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E7" w:rsidRPr="00CB6BB7" w:rsidRDefault="007B6831" w:rsidP="00CB6BB7">
      <w:pPr>
        <w:spacing w:after="0" w:line="360" w:lineRule="auto"/>
        <w:jc w:val="center"/>
        <w:rPr>
          <w:rFonts w:ascii="Times New Roman" w:hAnsi="Times New Roman" w:cs="Times New Roman"/>
          <w:b/>
          <w:sz w:val="24"/>
          <w:szCs w:val="24"/>
        </w:rPr>
      </w:pPr>
      <w:r w:rsidRPr="005D221D">
        <w:rPr>
          <w:rFonts w:ascii="Times New Roman" w:hAnsi="Times New Roman" w:cs="Times New Roman"/>
          <w:b/>
          <w:sz w:val="24"/>
          <w:szCs w:val="24"/>
        </w:rPr>
        <w:t>A TUTELA DE DIREITOS POR MEIO DOS MECANISMOS EXTRAJUDICIAIS DE RESOLUÇÃO DE CONFLITOS: A ARBITRAGEM COMO INSTRUMENTO DE ACESSO À JUSTIÇA</w:t>
      </w:r>
    </w:p>
    <w:p w:rsidR="00CB6BB7" w:rsidRDefault="00CB6BB7" w:rsidP="00D05CE7">
      <w:pPr>
        <w:pStyle w:val="NormalWeb"/>
        <w:spacing w:before="0" w:beforeAutospacing="0" w:after="0" w:afterAutospacing="0" w:line="360" w:lineRule="auto"/>
        <w:ind w:firstLine="851"/>
        <w:jc w:val="right"/>
        <w:rPr>
          <w:b/>
        </w:rPr>
      </w:pPr>
    </w:p>
    <w:p w:rsidR="00CB6BB7" w:rsidRDefault="00CB6BB7" w:rsidP="00D05CE7">
      <w:pPr>
        <w:pStyle w:val="NormalWeb"/>
        <w:spacing w:before="0" w:beforeAutospacing="0" w:after="0" w:afterAutospacing="0" w:line="360" w:lineRule="auto"/>
        <w:ind w:firstLine="851"/>
        <w:jc w:val="right"/>
        <w:rPr>
          <w:b/>
        </w:rPr>
      </w:pPr>
    </w:p>
    <w:p w:rsidR="00D05CE7" w:rsidRPr="007B6831" w:rsidRDefault="007B6831" w:rsidP="00EF75DF">
      <w:pPr>
        <w:pStyle w:val="NormalWeb"/>
        <w:spacing w:before="0" w:beforeAutospacing="0" w:after="0" w:afterAutospacing="0" w:line="360" w:lineRule="auto"/>
        <w:ind w:firstLine="851"/>
        <w:jc w:val="right"/>
        <w:rPr>
          <w:b/>
        </w:rPr>
      </w:pPr>
      <w:r w:rsidRPr="007B6831">
        <w:rPr>
          <w:b/>
        </w:rPr>
        <w:t>Agatha Brandão de Oliveira</w:t>
      </w:r>
      <w:r>
        <w:rPr>
          <w:rStyle w:val="Refdenotaderodap"/>
          <w:b/>
        </w:rPr>
        <w:footnoteReference w:id="1"/>
      </w:r>
    </w:p>
    <w:p w:rsidR="00287F96" w:rsidRPr="00287F96" w:rsidRDefault="00EF75DF" w:rsidP="00287F96">
      <w:pPr>
        <w:widowControl w:val="0"/>
        <w:spacing w:before="720" w:after="720" w:line="360" w:lineRule="auto"/>
        <w:jc w:val="both"/>
        <w:rPr>
          <w:rFonts w:ascii="Book Antiqua" w:hAnsi="Book Antiqua"/>
          <w:b/>
          <w:sz w:val="24"/>
          <w:szCs w:val="24"/>
        </w:rPr>
      </w:pPr>
      <w:r>
        <w:rPr>
          <w:rFonts w:ascii="Book Antiqua" w:hAnsi="Book Antiqua"/>
          <w:b/>
          <w:sz w:val="24"/>
          <w:szCs w:val="24"/>
        </w:rPr>
        <w:t>INTRODUÇÃO</w:t>
      </w:r>
    </w:p>
    <w:p w:rsidR="004E4525" w:rsidRDefault="004E4525" w:rsidP="00D05CE7">
      <w:pPr>
        <w:spacing w:after="120" w:line="360" w:lineRule="auto"/>
        <w:jc w:val="both"/>
        <w:rPr>
          <w:rFonts w:ascii="Times New Roman" w:hAnsi="Times New Roman"/>
          <w:sz w:val="24"/>
          <w:szCs w:val="24"/>
        </w:rPr>
      </w:pPr>
      <w:r>
        <w:rPr>
          <w:rFonts w:ascii="Times New Roman" w:hAnsi="Times New Roman"/>
          <w:sz w:val="24"/>
        </w:rPr>
        <w:t>O presente artigo aborda a conjuntura do instituto arbitral n</w:t>
      </w:r>
      <w:r w:rsidR="00230AD0">
        <w:rPr>
          <w:rFonts w:ascii="Times New Roman" w:hAnsi="Times New Roman"/>
          <w:sz w:val="24"/>
        </w:rPr>
        <w:t xml:space="preserve">as novas perspectivas </w:t>
      </w:r>
      <w:r w:rsidR="007369CE">
        <w:rPr>
          <w:rFonts w:ascii="Times New Roman" w:hAnsi="Times New Roman"/>
          <w:sz w:val="24"/>
        </w:rPr>
        <w:t>de a</w:t>
      </w:r>
      <w:r w:rsidR="00230AD0">
        <w:rPr>
          <w:rFonts w:ascii="Times New Roman" w:hAnsi="Times New Roman"/>
          <w:sz w:val="24"/>
        </w:rPr>
        <w:t xml:space="preserve">cesso à </w:t>
      </w:r>
      <w:r w:rsidR="007369CE">
        <w:rPr>
          <w:rFonts w:ascii="Times New Roman" w:hAnsi="Times New Roman"/>
          <w:sz w:val="24"/>
        </w:rPr>
        <w:t>j</w:t>
      </w:r>
      <w:r w:rsidR="00230AD0">
        <w:rPr>
          <w:rFonts w:ascii="Times New Roman" w:hAnsi="Times New Roman"/>
          <w:sz w:val="24"/>
        </w:rPr>
        <w:t>ustiça no Brasil, em especial à luz d</w:t>
      </w:r>
      <w:r>
        <w:rPr>
          <w:rFonts w:ascii="Times New Roman" w:hAnsi="Times New Roman"/>
          <w:sz w:val="24"/>
        </w:rPr>
        <w:t>o Anteprojeto d</w:t>
      </w:r>
      <w:r w:rsidR="00230AD0">
        <w:rPr>
          <w:rFonts w:ascii="Times New Roman" w:hAnsi="Times New Roman"/>
          <w:sz w:val="24"/>
        </w:rPr>
        <w:t xml:space="preserve">o Novo Código de Processo Civil, que valoriza o </w:t>
      </w:r>
      <w:r>
        <w:rPr>
          <w:rFonts w:ascii="Times New Roman" w:hAnsi="Times New Roman"/>
          <w:sz w:val="24"/>
        </w:rPr>
        <w:t xml:space="preserve">princípio da cooperação entre o Poder Judiciário e a Arbitragem. No atual contexto brasileiro, apresenta-se um novo paradigma de paralelismo e convergência nas perspectivas entre as esferas da justiça arbitral e estatal.   </w:t>
      </w:r>
      <w:r w:rsidR="00230AD0">
        <w:rPr>
          <w:rFonts w:ascii="Times New Roman" w:hAnsi="Times New Roman"/>
          <w:sz w:val="24"/>
        </w:rPr>
        <w:t xml:space="preserve">Os métodos </w:t>
      </w:r>
      <w:r w:rsidR="00230AD0">
        <w:rPr>
          <w:rFonts w:ascii="Times New Roman" w:hAnsi="Times New Roman"/>
          <w:sz w:val="24"/>
          <w:szCs w:val="24"/>
        </w:rPr>
        <w:t>extrajudiciais de resolução de conflitos estão sendo reconhecidos como um importante instrumento ao sistema processual, em prol de auxiliar no ideal de promover a duração razoável do processo e a tutela efetiva dos direitos fundamentais e garantias democráticas dos cidadãos. Este trabalho discute, portanto,</w:t>
      </w:r>
      <w:r>
        <w:rPr>
          <w:rFonts w:ascii="Times New Roman" w:hAnsi="Times New Roman"/>
          <w:sz w:val="24"/>
          <w:szCs w:val="24"/>
        </w:rPr>
        <w:t xml:space="preserve"> o aperfeiçoamento dos mecanismos que proporcionem um acesso à justiça célere e de qualidade.</w:t>
      </w:r>
    </w:p>
    <w:p w:rsidR="00EF2BCC" w:rsidRDefault="004E4525" w:rsidP="003F5C2F">
      <w:pPr>
        <w:spacing w:before="720" w:after="0" w:line="360" w:lineRule="auto"/>
        <w:jc w:val="both"/>
        <w:rPr>
          <w:rFonts w:ascii="Times New Roman" w:hAnsi="Times New Roman"/>
          <w:sz w:val="24"/>
          <w:szCs w:val="24"/>
        </w:rPr>
      </w:pPr>
      <w:r>
        <w:rPr>
          <w:rFonts w:ascii="Times New Roman" w:hAnsi="Times New Roman"/>
          <w:b/>
          <w:sz w:val="24"/>
          <w:szCs w:val="24"/>
        </w:rPr>
        <w:t xml:space="preserve">PALAVRAS-CHAVE: </w:t>
      </w:r>
      <w:r w:rsidR="005454D0">
        <w:rPr>
          <w:rFonts w:ascii="Times New Roman" w:hAnsi="Times New Roman"/>
          <w:sz w:val="24"/>
          <w:szCs w:val="24"/>
        </w:rPr>
        <w:t>Acesso à Justiça; Mecanismos Extrajudiciais de Resolução de Conflitos; Arbitragem.</w:t>
      </w:r>
    </w:p>
    <w:p w:rsidR="007B6831" w:rsidRPr="007B6831" w:rsidRDefault="007B6831" w:rsidP="005454D0">
      <w:pPr>
        <w:spacing w:before="720" w:after="720" w:line="360" w:lineRule="auto"/>
        <w:jc w:val="both"/>
        <w:rPr>
          <w:rFonts w:ascii="Times New Roman" w:hAnsi="Times New Roman"/>
          <w:b/>
          <w:sz w:val="24"/>
          <w:szCs w:val="24"/>
        </w:rPr>
      </w:pPr>
      <w:r w:rsidRPr="007B6831">
        <w:rPr>
          <w:rFonts w:ascii="Times New Roman" w:hAnsi="Times New Roman"/>
          <w:b/>
          <w:sz w:val="24"/>
          <w:szCs w:val="24"/>
        </w:rPr>
        <w:t>DESENVOLVIMENTO</w:t>
      </w:r>
    </w:p>
    <w:p w:rsidR="007B6831" w:rsidRPr="009F08AF" w:rsidRDefault="00D5354A" w:rsidP="00287F96">
      <w:pPr>
        <w:shd w:val="clear" w:color="auto" w:fill="FFFFFF"/>
        <w:spacing w:after="120" w:line="360" w:lineRule="auto"/>
        <w:ind w:firstLine="851"/>
        <w:jc w:val="both"/>
        <w:rPr>
          <w:rFonts w:ascii="Times New Roman" w:eastAsia="Times New Roman" w:hAnsi="Times New Roman" w:cs="Times New Roman"/>
          <w:color w:val="000000"/>
          <w:sz w:val="24"/>
          <w:szCs w:val="24"/>
          <w:lang w:eastAsia="pt-BR"/>
        </w:rPr>
      </w:pPr>
      <w:r w:rsidRPr="009F08AF">
        <w:rPr>
          <w:rFonts w:ascii="Times New Roman" w:eastAsia="Times New Roman" w:hAnsi="Times New Roman" w:cs="Times New Roman"/>
          <w:color w:val="000000"/>
          <w:sz w:val="24"/>
          <w:szCs w:val="24"/>
          <w:lang w:eastAsia="pt-BR"/>
        </w:rPr>
        <w:t xml:space="preserve">O </w:t>
      </w:r>
      <w:r w:rsidR="007369CE" w:rsidRPr="009F08AF">
        <w:rPr>
          <w:rFonts w:ascii="Times New Roman" w:eastAsia="Times New Roman" w:hAnsi="Times New Roman" w:cs="Times New Roman"/>
          <w:color w:val="000000"/>
          <w:sz w:val="24"/>
          <w:szCs w:val="24"/>
          <w:lang w:eastAsia="pt-BR"/>
        </w:rPr>
        <w:t>acesso à j</w:t>
      </w:r>
      <w:r w:rsidRPr="009F08AF">
        <w:rPr>
          <w:rFonts w:ascii="Times New Roman" w:eastAsia="Times New Roman" w:hAnsi="Times New Roman" w:cs="Times New Roman"/>
          <w:color w:val="000000"/>
          <w:sz w:val="24"/>
          <w:szCs w:val="24"/>
          <w:lang w:eastAsia="pt-BR"/>
        </w:rPr>
        <w:t>ustiça é uma garantia constitucional qu</w:t>
      </w:r>
      <w:r w:rsidR="002D52CB" w:rsidRPr="009F08AF">
        <w:rPr>
          <w:rFonts w:ascii="Times New Roman" w:eastAsia="Times New Roman" w:hAnsi="Times New Roman" w:cs="Times New Roman"/>
          <w:color w:val="000000"/>
          <w:sz w:val="24"/>
          <w:szCs w:val="24"/>
          <w:lang w:eastAsia="pt-BR"/>
        </w:rPr>
        <w:t xml:space="preserve">e contempla o aspecto material, </w:t>
      </w:r>
      <w:r w:rsidRPr="009F08AF">
        <w:rPr>
          <w:rFonts w:ascii="Times New Roman" w:eastAsia="Times New Roman" w:hAnsi="Times New Roman" w:cs="Times New Roman"/>
          <w:color w:val="000000"/>
          <w:sz w:val="24"/>
          <w:szCs w:val="24"/>
          <w:lang w:eastAsia="pt-BR"/>
        </w:rPr>
        <w:t>voltado ao reconhecimen</w:t>
      </w:r>
      <w:r w:rsidR="001C1FED" w:rsidRPr="009F08AF">
        <w:rPr>
          <w:rFonts w:ascii="Times New Roman" w:eastAsia="Times New Roman" w:hAnsi="Times New Roman" w:cs="Times New Roman"/>
          <w:color w:val="000000"/>
          <w:sz w:val="24"/>
          <w:szCs w:val="24"/>
          <w:lang w:eastAsia="pt-BR"/>
        </w:rPr>
        <w:t>to e exercício dos direitos da c</w:t>
      </w:r>
      <w:r w:rsidR="002D52CB" w:rsidRPr="009F08AF">
        <w:rPr>
          <w:rFonts w:ascii="Times New Roman" w:eastAsia="Times New Roman" w:hAnsi="Times New Roman" w:cs="Times New Roman"/>
          <w:color w:val="000000"/>
          <w:sz w:val="24"/>
          <w:szCs w:val="24"/>
          <w:lang w:eastAsia="pt-BR"/>
        </w:rPr>
        <w:t xml:space="preserve">idadania, e </w:t>
      </w:r>
      <w:r w:rsidRPr="009F08AF">
        <w:rPr>
          <w:rFonts w:ascii="Times New Roman" w:eastAsia="Times New Roman" w:hAnsi="Times New Roman" w:cs="Times New Roman"/>
          <w:color w:val="000000"/>
          <w:sz w:val="24"/>
          <w:szCs w:val="24"/>
          <w:lang w:eastAsia="pt-BR"/>
        </w:rPr>
        <w:t>o aspecto formal, vinculado ao processo e ao procedimento como via de obtenção da pre</w:t>
      </w:r>
      <w:r w:rsidR="004B04DB" w:rsidRPr="009F08AF">
        <w:rPr>
          <w:rFonts w:ascii="Times New Roman" w:eastAsia="Times New Roman" w:hAnsi="Times New Roman" w:cs="Times New Roman"/>
          <w:color w:val="000000"/>
          <w:sz w:val="24"/>
          <w:szCs w:val="24"/>
          <w:lang w:eastAsia="pt-BR"/>
        </w:rPr>
        <w:t xml:space="preserve">stação da tutela </w:t>
      </w:r>
      <w:r w:rsidR="004B04DB" w:rsidRPr="009F08AF">
        <w:rPr>
          <w:rFonts w:ascii="Times New Roman" w:eastAsia="Times New Roman" w:hAnsi="Times New Roman" w:cs="Times New Roman"/>
          <w:color w:val="000000"/>
          <w:sz w:val="24"/>
          <w:szCs w:val="24"/>
          <w:lang w:eastAsia="pt-BR"/>
        </w:rPr>
        <w:lastRenderedPageBreak/>
        <w:t>j</w:t>
      </w:r>
      <w:r w:rsidRPr="009F08AF">
        <w:rPr>
          <w:rFonts w:ascii="Times New Roman" w:eastAsia="Times New Roman" w:hAnsi="Times New Roman" w:cs="Times New Roman"/>
          <w:color w:val="000000"/>
          <w:sz w:val="24"/>
          <w:szCs w:val="24"/>
          <w:lang w:eastAsia="pt-BR"/>
        </w:rPr>
        <w:t xml:space="preserve">urisdicional. </w:t>
      </w:r>
      <w:r w:rsidR="003A5D59" w:rsidRPr="009F08AF">
        <w:rPr>
          <w:rFonts w:ascii="Times New Roman" w:eastAsia="Times New Roman" w:hAnsi="Times New Roman" w:cs="Times New Roman"/>
          <w:color w:val="000000"/>
          <w:sz w:val="24"/>
          <w:szCs w:val="24"/>
          <w:lang w:eastAsia="pt-BR"/>
        </w:rPr>
        <w:t>É importante destacar</w:t>
      </w:r>
      <w:r w:rsidR="002D52CB" w:rsidRPr="009F08AF">
        <w:rPr>
          <w:rFonts w:ascii="Times New Roman" w:eastAsia="Times New Roman" w:hAnsi="Times New Roman" w:cs="Times New Roman"/>
          <w:color w:val="000000"/>
          <w:sz w:val="24"/>
          <w:szCs w:val="24"/>
          <w:lang w:eastAsia="pt-BR"/>
        </w:rPr>
        <w:t xml:space="preserve">, em primeiro </w:t>
      </w:r>
      <w:proofErr w:type="gramStart"/>
      <w:r w:rsidR="002D52CB" w:rsidRPr="009F08AF">
        <w:rPr>
          <w:rFonts w:ascii="Times New Roman" w:eastAsia="Times New Roman" w:hAnsi="Times New Roman" w:cs="Times New Roman"/>
          <w:color w:val="000000"/>
          <w:sz w:val="24"/>
          <w:szCs w:val="24"/>
          <w:lang w:eastAsia="pt-BR"/>
        </w:rPr>
        <w:t>plano,</w:t>
      </w:r>
      <w:proofErr w:type="gramEnd"/>
      <w:r w:rsidRPr="009F08AF">
        <w:rPr>
          <w:rFonts w:ascii="Times New Roman" w:eastAsia="Times New Roman" w:hAnsi="Times New Roman" w:cs="Times New Roman"/>
          <w:color w:val="000000"/>
          <w:sz w:val="24"/>
          <w:szCs w:val="24"/>
          <w:lang w:eastAsia="pt-BR"/>
        </w:rPr>
        <w:t>a</w:t>
      </w:r>
      <w:r w:rsidR="003A5D59" w:rsidRPr="009F08AF">
        <w:rPr>
          <w:rFonts w:ascii="Times New Roman" w:eastAsia="Times New Roman" w:hAnsi="Times New Roman" w:cs="Times New Roman"/>
          <w:color w:val="000000"/>
          <w:sz w:val="24"/>
          <w:szCs w:val="24"/>
          <w:lang w:eastAsia="pt-BR"/>
        </w:rPr>
        <w:t xml:space="preserve"> amplitude da</w:t>
      </w:r>
      <w:r w:rsidR="002D52CB" w:rsidRPr="009F08AF">
        <w:rPr>
          <w:rFonts w:ascii="Times New Roman" w:eastAsia="Times New Roman" w:hAnsi="Times New Roman" w:cs="Times New Roman"/>
          <w:color w:val="000000"/>
          <w:sz w:val="24"/>
          <w:szCs w:val="24"/>
          <w:lang w:eastAsia="pt-BR"/>
        </w:rPr>
        <w:t xml:space="preserve"> expressão "Acesso à Justiça": p</w:t>
      </w:r>
      <w:r w:rsidR="003A5D59" w:rsidRPr="009F08AF">
        <w:rPr>
          <w:rFonts w:ascii="Times New Roman" w:eastAsia="Times New Roman" w:hAnsi="Times New Roman" w:cs="Times New Roman"/>
          <w:color w:val="000000"/>
          <w:sz w:val="24"/>
          <w:szCs w:val="24"/>
          <w:lang w:eastAsia="pt-BR"/>
        </w:rPr>
        <w:t>ode-se conceber</w:t>
      </w:r>
      <w:r w:rsidR="004B04DB" w:rsidRPr="009F08AF">
        <w:rPr>
          <w:rFonts w:ascii="Times New Roman" w:eastAsia="Times New Roman" w:hAnsi="Times New Roman" w:cs="Times New Roman"/>
          <w:color w:val="000000"/>
          <w:sz w:val="24"/>
          <w:szCs w:val="24"/>
          <w:lang w:eastAsia="pt-BR"/>
        </w:rPr>
        <w:t xml:space="preserve"> justiça como sinônimo de t</w:t>
      </w:r>
      <w:r w:rsidRPr="009F08AF">
        <w:rPr>
          <w:rFonts w:ascii="Times New Roman" w:eastAsia="Times New Roman" w:hAnsi="Times New Roman" w:cs="Times New Roman"/>
          <w:color w:val="000000"/>
          <w:sz w:val="24"/>
          <w:szCs w:val="24"/>
          <w:lang w:eastAsia="pt-BR"/>
        </w:rPr>
        <w:t xml:space="preserve">utela </w:t>
      </w:r>
      <w:r w:rsidR="004B04DB" w:rsidRPr="009F08AF">
        <w:rPr>
          <w:rFonts w:ascii="Times New Roman" w:eastAsia="Times New Roman" w:hAnsi="Times New Roman" w:cs="Times New Roman"/>
          <w:color w:val="000000"/>
          <w:sz w:val="24"/>
          <w:szCs w:val="24"/>
          <w:lang w:eastAsia="pt-BR"/>
        </w:rPr>
        <w:t>j</w:t>
      </w:r>
      <w:r w:rsidRPr="009F08AF">
        <w:rPr>
          <w:rFonts w:ascii="Times New Roman" w:eastAsia="Times New Roman" w:hAnsi="Times New Roman" w:cs="Times New Roman"/>
          <w:color w:val="000000"/>
          <w:sz w:val="24"/>
          <w:szCs w:val="24"/>
          <w:lang w:eastAsia="pt-BR"/>
        </w:rPr>
        <w:t>urisdicional</w:t>
      </w:r>
      <w:r w:rsidR="003A5D59" w:rsidRPr="009F08AF">
        <w:rPr>
          <w:rFonts w:ascii="Times New Roman" w:eastAsia="Times New Roman" w:hAnsi="Times New Roman" w:cs="Times New Roman"/>
          <w:color w:val="000000"/>
          <w:sz w:val="24"/>
          <w:szCs w:val="24"/>
          <w:lang w:eastAsia="pt-BR"/>
        </w:rPr>
        <w:t xml:space="preserve"> e,</w:t>
      </w:r>
      <w:r w:rsidRPr="009F08AF">
        <w:rPr>
          <w:rFonts w:ascii="Times New Roman" w:eastAsia="Times New Roman" w:hAnsi="Times New Roman" w:cs="Times New Roman"/>
          <w:color w:val="000000"/>
          <w:sz w:val="24"/>
          <w:szCs w:val="24"/>
          <w:lang w:eastAsia="pt-BR"/>
        </w:rPr>
        <w:t xml:space="preserve"> a partir de uma visão axiológica do termo </w:t>
      </w:r>
      <w:r w:rsidR="004B04DB" w:rsidRPr="009F08AF">
        <w:rPr>
          <w:rFonts w:ascii="Times New Roman" w:eastAsia="Times New Roman" w:hAnsi="Times New Roman" w:cs="Times New Roman"/>
          <w:color w:val="000000"/>
          <w:sz w:val="24"/>
          <w:szCs w:val="24"/>
          <w:lang w:eastAsia="pt-BR"/>
        </w:rPr>
        <w:t>j</w:t>
      </w:r>
      <w:r w:rsidRPr="009F08AF">
        <w:rPr>
          <w:rFonts w:ascii="Times New Roman" w:eastAsia="Times New Roman" w:hAnsi="Times New Roman" w:cs="Times New Roman"/>
          <w:color w:val="000000"/>
          <w:sz w:val="24"/>
          <w:szCs w:val="24"/>
          <w:lang w:eastAsia="pt-BR"/>
        </w:rPr>
        <w:t xml:space="preserve">ustiça, </w:t>
      </w:r>
      <w:r w:rsidR="002D52CB" w:rsidRPr="009F08AF">
        <w:rPr>
          <w:rFonts w:ascii="Times New Roman" w:eastAsia="Times New Roman" w:hAnsi="Times New Roman" w:cs="Times New Roman"/>
          <w:color w:val="000000"/>
          <w:sz w:val="24"/>
          <w:szCs w:val="24"/>
          <w:lang w:eastAsia="pt-BR"/>
        </w:rPr>
        <w:t>o termo</w:t>
      </w:r>
      <w:r w:rsidR="007369CE" w:rsidRPr="009F08AF">
        <w:rPr>
          <w:rFonts w:ascii="Times New Roman" w:eastAsia="Times New Roman" w:hAnsi="Times New Roman" w:cs="Times New Roman"/>
          <w:color w:val="000000"/>
          <w:sz w:val="24"/>
          <w:szCs w:val="24"/>
          <w:lang w:eastAsia="pt-BR"/>
        </w:rPr>
        <w:t xml:space="preserve"> a</w:t>
      </w:r>
      <w:r w:rsidRPr="009F08AF">
        <w:rPr>
          <w:rFonts w:ascii="Times New Roman" w:eastAsia="Times New Roman" w:hAnsi="Times New Roman" w:cs="Times New Roman"/>
          <w:color w:val="000000"/>
          <w:sz w:val="24"/>
          <w:szCs w:val="24"/>
          <w:lang w:eastAsia="pt-BR"/>
        </w:rPr>
        <w:t>cesso</w:t>
      </w:r>
      <w:r w:rsidR="002D52CB" w:rsidRPr="009F08AF">
        <w:rPr>
          <w:rFonts w:ascii="Times New Roman" w:eastAsia="Times New Roman" w:hAnsi="Times New Roman" w:cs="Times New Roman"/>
          <w:color w:val="000000"/>
          <w:sz w:val="24"/>
          <w:szCs w:val="24"/>
          <w:lang w:eastAsia="pt-BR"/>
        </w:rPr>
        <w:t xml:space="preserve"> é entendido</w:t>
      </w:r>
      <w:r w:rsidRPr="009F08AF">
        <w:rPr>
          <w:rFonts w:ascii="Times New Roman" w:eastAsia="Times New Roman" w:hAnsi="Times New Roman" w:cs="Times New Roman"/>
          <w:color w:val="000000"/>
          <w:sz w:val="24"/>
          <w:szCs w:val="24"/>
          <w:lang w:eastAsia="pt-BR"/>
        </w:rPr>
        <w:t xml:space="preserve"> como o alcance a uma determinada ordem de valores e direitos fundamentais</w:t>
      </w:r>
      <w:r w:rsidR="00D51CE3">
        <w:rPr>
          <w:rFonts w:ascii="Times New Roman" w:eastAsia="Times New Roman" w:hAnsi="Times New Roman" w:cs="Times New Roman"/>
          <w:color w:val="000000"/>
          <w:sz w:val="24"/>
          <w:szCs w:val="24"/>
          <w:lang w:eastAsia="pt-BR"/>
        </w:rPr>
        <w:t xml:space="preserve"> (RODRIGUES, 1994, p. 28)</w:t>
      </w:r>
      <w:r w:rsidR="007B6831" w:rsidRPr="009F08AF">
        <w:rPr>
          <w:rFonts w:ascii="Times New Roman" w:eastAsia="Times New Roman" w:hAnsi="Times New Roman" w:cs="Times New Roman"/>
          <w:color w:val="000000"/>
          <w:sz w:val="24"/>
          <w:szCs w:val="24"/>
          <w:lang w:eastAsia="pt-BR"/>
        </w:rPr>
        <w:t>.</w:t>
      </w:r>
    </w:p>
    <w:p w:rsidR="007B6831" w:rsidRPr="009F08AF"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15"/>
          <w:szCs w:val="15"/>
          <w:lang w:eastAsia="pt-BR"/>
        </w:rPr>
      </w:pPr>
      <w:r w:rsidRPr="009F08AF">
        <w:rPr>
          <w:rFonts w:ascii="Times New Roman" w:eastAsia="Times New Roman" w:hAnsi="Times New Roman" w:cs="Times New Roman"/>
          <w:color w:val="000000"/>
          <w:sz w:val="24"/>
          <w:szCs w:val="24"/>
          <w:lang w:eastAsia="pt-BR"/>
        </w:rPr>
        <w:t>Na conjuntura brasileira hodierna, a duração razoável do processo assume fundamental importância. Um dos principais objetivos do</w:t>
      </w:r>
      <w:r w:rsidR="002D52CB" w:rsidRPr="009F08AF">
        <w:rPr>
          <w:rFonts w:ascii="Times New Roman" w:eastAsia="Times New Roman" w:hAnsi="Times New Roman" w:cs="Times New Roman"/>
          <w:color w:val="000000"/>
          <w:sz w:val="24"/>
          <w:szCs w:val="24"/>
          <w:lang w:eastAsia="pt-BR"/>
        </w:rPr>
        <w:t xml:space="preserve"> projeto do</w:t>
      </w:r>
      <w:r w:rsidRPr="009F08AF">
        <w:rPr>
          <w:rFonts w:ascii="Times New Roman" w:eastAsia="Times New Roman" w:hAnsi="Times New Roman" w:cs="Times New Roman"/>
          <w:color w:val="000000"/>
          <w:sz w:val="24"/>
          <w:szCs w:val="24"/>
          <w:lang w:eastAsia="pt-BR"/>
        </w:rPr>
        <w:t xml:space="preserve"> Novo Código de Processo Civil</w:t>
      </w:r>
      <w:r w:rsidR="002D52CB" w:rsidRPr="009F08AF">
        <w:rPr>
          <w:rStyle w:val="Refdenotaderodap"/>
          <w:rFonts w:ascii="Times New Roman" w:eastAsia="Times New Roman" w:hAnsi="Times New Roman" w:cs="Times New Roman"/>
          <w:color w:val="000000"/>
          <w:sz w:val="24"/>
          <w:szCs w:val="24"/>
          <w:lang w:eastAsia="pt-BR"/>
        </w:rPr>
        <w:footnoteReference w:id="2"/>
      </w:r>
      <w:r w:rsidRPr="009F08AF">
        <w:rPr>
          <w:rFonts w:ascii="Times New Roman" w:eastAsia="Times New Roman" w:hAnsi="Times New Roman" w:cs="Times New Roman"/>
          <w:color w:val="000000"/>
          <w:sz w:val="24"/>
          <w:szCs w:val="24"/>
          <w:lang w:eastAsia="pt-BR"/>
        </w:rPr>
        <w:t xml:space="preserve"> é de reduzir consideravelmente o tempo do processo, tendo em vista a morosidade do andamento processual. Em prol de </w:t>
      </w:r>
      <w:proofErr w:type="gramStart"/>
      <w:r w:rsidRPr="009F08AF">
        <w:rPr>
          <w:rFonts w:ascii="Times New Roman" w:eastAsia="Times New Roman" w:hAnsi="Times New Roman" w:cs="Times New Roman"/>
          <w:color w:val="000000"/>
          <w:sz w:val="24"/>
          <w:szCs w:val="24"/>
          <w:lang w:eastAsia="pt-BR"/>
        </w:rPr>
        <w:t>otimizar</w:t>
      </w:r>
      <w:proofErr w:type="gramEnd"/>
      <w:r w:rsidRPr="009F08AF">
        <w:rPr>
          <w:rFonts w:ascii="Times New Roman" w:eastAsia="Times New Roman" w:hAnsi="Times New Roman" w:cs="Times New Roman"/>
          <w:color w:val="000000"/>
          <w:sz w:val="24"/>
          <w:szCs w:val="24"/>
          <w:lang w:eastAsia="pt-BR"/>
        </w:rPr>
        <w:t xml:space="preserve"> esses mecanismos, valorizam-se os instrumentos extrajudiciais de resolução de conflitos como uma via eficaz de acesso à justiça que possa auxiliar o filtro de demandas ao Judiciário.</w:t>
      </w:r>
    </w:p>
    <w:p w:rsidR="002D52CB" w:rsidRPr="009F08AF" w:rsidRDefault="007B6831" w:rsidP="00287F96">
      <w:pPr>
        <w:pStyle w:val="NormalWeb"/>
        <w:spacing w:before="0" w:beforeAutospacing="0" w:after="120" w:afterAutospacing="0" w:line="360" w:lineRule="auto"/>
        <w:ind w:firstLine="851"/>
        <w:jc w:val="both"/>
        <w:rPr>
          <w:color w:val="FF0000"/>
        </w:rPr>
      </w:pPr>
      <w:r w:rsidRPr="009F08AF">
        <w:t xml:space="preserve">O reconhecimento dos mecanismos extrajudiciais de resolução de conflitos como um instrumento de acesso à justiça é elementar para a nova configuração de reformas e transformações no sistema processual brasileiro, culminando no </w:t>
      </w:r>
      <w:r w:rsidR="001F1560" w:rsidRPr="009F08AF">
        <w:t>projeto</w:t>
      </w:r>
      <w:r w:rsidRPr="009F08AF">
        <w:t xml:space="preserve"> do Novo Código de Processo Civil. </w:t>
      </w:r>
    </w:p>
    <w:p w:rsidR="007B6831" w:rsidRPr="009F08AF" w:rsidRDefault="0033727B" w:rsidP="00287F96">
      <w:pPr>
        <w:pStyle w:val="NormalWeb"/>
        <w:spacing w:before="0" w:beforeAutospacing="0" w:after="120" w:afterAutospacing="0" w:line="360" w:lineRule="auto"/>
        <w:ind w:firstLine="851"/>
        <w:jc w:val="both"/>
      </w:pPr>
      <w:r w:rsidRPr="009F08AF">
        <w:rPr>
          <w:color w:val="000000"/>
        </w:rPr>
        <w:t>O Poder Judiciário</w:t>
      </w:r>
      <w:r w:rsidR="007B6831" w:rsidRPr="009F08AF">
        <w:rPr>
          <w:color w:val="000000"/>
        </w:rPr>
        <w:t xml:space="preserve"> tradicionalmente d</w:t>
      </w:r>
      <w:r w:rsidRPr="009F08AF">
        <w:rPr>
          <w:color w:val="000000"/>
        </w:rPr>
        <w:t>etém o monopólio da jurisdição,</w:t>
      </w:r>
      <w:r w:rsidR="007B6831" w:rsidRPr="009F08AF">
        <w:rPr>
          <w:color w:val="000000"/>
        </w:rPr>
        <w:t xml:space="preserve"> no entanto, os novos paradigmas de acesso à justiça transformam essa perspectiva. Os mecanismos extrajudiciais de resolução de litígios proporcionam vias alternativas para oferecer a sociedade um meio </w:t>
      </w:r>
      <w:r w:rsidR="002D52CB" w:rsidRPr="009F08AF">
        <w:rPr>
          <w:color w:val="000000"/>
        </w:rPr>
        <w:t xml:space="preserve">eficaz de solucionar conflitos, em paralelo </w:t>
      </w:r>
      <w:r w:rsidR="007B6831" w:rsidRPr="009F08AF">
        <w:rPr>
          <w:color w:val="000000"/>
        </w:rPr>
        <w:t>a cultura de a</w:t>
      </w:r>
      <w:r w:rsidR="00223E33" w:rsidRPr="009F08AF">
        <w:rPr>
          <w:color w:val="000000"/>
        </w:rPr>
        <w:t xml:space="preserve">cionar o Estado a cada </w:t>
      </w:r>
      <w:proofErr w:type="gramStart"/>
      <w:r w:rsidR="00223E33" w:rsidRPr="009F08AF">
        <w:rPr>
          <w:color w:val="000000"/>
        </w:rPr>
        <w:t>conflito</w:t>
      </w:r>
      <w:r w:rsidR="00D51CE3">
        <w:rPr>
          <w:color w:val="000000"/>
        </w:rPr>
        <w:t>(</w:t>
      </w:r>
      <w:proofErr w:type="gramEnd"/>
      <w:r w:rsidR="00D51CE3">
        <w:rPr>
          <w:color w:val="000000"/>
        </w:rPr>
        <w:t>PINTO, 2002)</w:t>
      </w:r>
      <w:r w:rsidR="00223E33" w:rsidRPr="009F08AF">
        <w:rPr>
          <w:color w:val="000000"/>
        </w:rPr>
        <w:t xml:space="preserve">. Tal contexto </w:t>
      </w:r>
      <w:r w:rsidR="007B6831" w:rsidRPr="009F08AF">
        <w:rPr>
          <w:color w:val="000000"/>
        </w:rPr>
        <w:t>configura</w:t>
      </w:r>
      <w:r w:rsidR="00223E33" w:rsidRPr="009F08AF">
        <w:rPr>
          <w:color w:val="000000"/>
        </w:rPr>
        <w:t>-se como a “</w:t>
      </w:r>
      <w:r w:rsidR="007B6831" w:rsidRPr="009F08AF">
        <w:rPr>
          <w:color w:val="000000"/>
        </w:rPr>
        <w:t>crise do Judiciário”</w:t>
      </w:r>
      <w:r w:rsidR="00223E33" w:rsidRPr="009F08AF">
        <w:rPr>
          <w:color w:val="000000"/>
        </w:rPr>
        <w:t>, em que há grande insatisfação e morosidade com a resolução dos conflitos submetidos ao Poder Judiciário.  Em especial, essa</w:t>
      </w:r>
      <w:r w:rsidR="007B6831" w:rsidRPr="009F08AF">
        <w:rPr>
          <w:color w:val="000000"/>
        </w:rPr>
        <w:t xml:space="preserve"> morosidade na tramitação de processos que </w:t>
      </w:r>
      <w:r w:rsidR="00223E33" w:rsidRPr="009F08AF">
        <w:rPr>
          <w:color w:val="000000"/>
        </w:rPr>
        <w:t>levam</w:t>
      </w:r>
      <w:r w:rsidR="007B6831" w:rsidRPr="009F08AF">
        <w:rPr>
          <w:color w:val="000000"/>
        </w:rPr>
        <w:t xml:space="preserve"> anos e décadas compromete a proposta original do Estado em prover uma justiça de qualidade ao cidadão, no rol dos direitos e as garantias inerentes ao Estado Democrático de Direito. Uma análise da importância desses preceitos é feita na Exposição de Motivos constante no anteprojeto do Novo Código de Processo Civil:</w:t>
      </w:r>
    </w:p>
    <w:p w:rsidR="007B6831" w:rsidRPr="009F08AF" w:rsidRDefault="007B6831" w:rsidP="00287F96">
      <w:pPr>
        <w:shd w:val="clear" w:color="auto" w:fill="FFFFFF"/>
        <w:spacing w:after="0" w:line="240" w:lineRule="auto"/>
        <w:ind w:left="2268"/>
        <w:jc w:val="both"/>
        <w:rPr>
          <w:rFonts w:ascii="Times New Roman" w:eastAsia="Times New Roman" w:hAnsi="Times New Roman" w:cs="Times New Roman"/>
          <w:color w:val="000000"/>
          <w:sz w:val="20"/>
          <w:szCs w:val="20"/>
          <w:lang w:eastAsia="pt-BR"/>
        </w:rPr>
      </w:pPr>
      <w:r w:rsidRPr="009F08AF">
        <w:rPr>
          <w:rFonts w:ascii="Times New Roman" w:eastAsia="Times New Roman" w:hAnsi="Times New Roman" w:cs="Times New Roman"/>
          <w:color w:val="000000"/>
          <w:sz w:val="20"/>
          <w:szCs w:val="20"/>
          <w:lang w:eastAsia="pt-BR"/>
        </w:rPr>
        <w:t>Um sistema processual civil que não proporcione à sociedade o reconhecimento e a realização dos direitos, ameaçados ou violados, que têm cada um dos jurisdicionados, não se harmoniza com as garantias constitucionais de um Estado Democrático de Direito</w:t>
      </w:r>
      <w:r w:rsidRPr="009F08AF">
        <w:rPr>
          <w:rStyle w:val="Refdenotaderodap"/>
          <w:rFonts w:ascii="Times New Roman" w:eastAsia="Times New Roman" w:hAnsi="Times New Roman" w:cs="Times New Roman"/>
          <w:color w:val="000000"/>
          <w:sz w:val="20"/>
          <w:szCs w:val="20"/>
          <w:lang w:eastAsia="pt-BR"/>
        </w:rPr>
        <w:footnoteReference w:id="3"/>
      </w:r>
      <w:r w:rsidRPr="009F08AF">
        <w:rPr>
          <w:rFonts w:ascii="Times New Roman" w:eastAsia="Times New Roman" w:hAnsi="Times New Roman" w:cs="Times New Roman"/>
          <w:color w:val="000000"/>
          <w:sz w:val="20"/>
          <w:szCs w:val="20"/>
          <w:lang w:eastAsia="pt-BR"/>
        </w:rPr>
        <w:t>.</w:t>
      </w:r>
    </w:p>
    <w:p w:rsidR="007B6831" w:rsidRPr="009F08AF" w:rsidRDefault="007B6831" w:rsidP="00D05CE7">
      <w:pPr>
        <w:shd w:val="clear" w:color="auto" w:fill="FFFFFF"/>
        <w:spacing w:before="120" w:after="120" w:line="360" w:lineRule="auto"/>
        <w:ind w:firstLine="851"/>
        <w:jc w:val="both"/>
        <w:rPr>
          <w:rFonts w:ascii="Times New Roman" w:eastAsia="Times New Roman" w:hAnsi="Times New Roman" w:cs="Times New Roman"/>
          <w:color w:val="000000"/>
          <w:sz w:val="15"/>
          <w:szCs w:val="15"/>
          <w:lang w:eastAsia="pt-BR"/>
        </w:rPr>
      </w:pPr>
      <w:r w:rsidRPr="009F08AF">
        <w:rPr>
          <w:rFonts w:ascii="Times New Roman" w:eastAsia="Times New Roman" w:hAnsi="Times New Roman" w:cs="Times New Roman"/>
          <w:color w:val="000000"/>
          <w:sz w:val="24"/>
          <w:szCs w:val="24"/>
          <w:lang w:eastAsia="pt-BR"/>
        </w:rPr>
        <w:lastRenderedPageBreak/>
        <w:t xml:space="preserve">O Ministro Luiz </w:t>
      </w:r>
      <w:proofErr w:type="spellStart"/>
      <w:r w:rsidRPr="009F08AF">
        <w:rPr>
          <w:rFonts w:ascii="Times New Roman" w:eastAsia="Times New Roman" w:hAnsi="Times New Roman" w:cs="Times New Roman"/>
          <w:color w:val="000000"/>
          <w:sz w:val="24"/>
          <w:szCs w:val="24"/>
          <w:lang w:eastAsia="pt-BR"/>
        </w:rPr>
        <w:t>Fux</w:t>
      </w:r>
      <w:proofErr w:type="spellEnd"/>
      <w:r w:rsidRPr="009F08AF">
        <w:rPr>
          <w:rFonts w:ascii="Times New Roman" w:eastAsia="Times New Roman" w:hAnsi="Times New Roman" w:cs="Times New Roman"/>
          <w:color w:val="000000"/>
          <w:sz w:val="24"/>
          <w:szCs w:val="24"/>
          <w:lang w:eastAsia="pt-BR"/>
        </w:rPr>
        <w:t xml:space="preserve">, encarregado de presidir a comissão que elaborou o anteprojeto do novo código, assevera que é necessário unir dois elementos para a plena realização do sistema processual brasileiro: a celeridade e a duração razoável do processo. É imprescindível que a </w:t>
      </w:r>
      <w:r w:rsidR="00F73E3F">
        <w:rPr>
          <w:rFonts w:ascii="Times New Roman" w:eastAsia="Times New Roman" w:hAnsi="Times New Roman" w:cs="Times New Roman"/>
          <w:color w:val="000000"/>
          <w:sz w:val="24"/>
          <w:szCs w:val="24"/>
          <w:lang w:eastAsia="pt-BR"/>
        </w:rPr>
        <w:t>resposta judicial seja efetiva e de forma imediata</w:t>
      </w:r>
      <w:r w:rsidRPr="009F08AF">
        <w:rPr>
          <w:rFonts w:ascii="Times New Roman" w:eastAsia="Times New Roman" w:hAnsi="Times New Roman" w:cs="Times New Roman"/>
          <w:color w:val="000000"/>
          <w:sz w:val="24"/>
          <w:szCs w:val="24"/>
          <w:lang w:eastAsia="pt-BR"/>
        </w:rPr>
        <w:t>, pela qual a parte possa obter rapidamente a satisfação dos seus interesses</w:t>
      </w:r>
      <w:r w:rsidR="00D51CE3">
        <w:rPr>
          <w:rFonts w:ascii="Times New Roman" w:eastAsia="Times New Roman" w:hAnsi="Times New Roman" w:cs="Times New Roman"/>
          <w:color w:val="000000"/>
          <w:sz w:val="24"/>
          <w:szCs w:val="24"/>
          <w:lang w:eastAsia="pt-BR"/>
        </w:rPr>
        <w:t xml:space="preserve"> (NERY JR. e NERY, 2007)</w:t>
      </w:r>
      <w:r w:rsidRPr="009F08AF">
        <w:rPr>
          <w:rFonts w:ascii="Times New Roman" w:eastAsia="Times New Roman" w:hAnsi="Times New Roman" w:cs="Times New Roman"/>
          <w:color w:val="000000"/>
          <w:sz w:val="24"/>
          <w:szCs w:val="24"/>
          <w:lang w:eastAsia="pt-BR"/>
        </w:rPr>
        <w:t xml:space="preserve">. Nesse sentido, os mecanismos extrajudiciais de resolução de conflitos, como a conciliação, a mediação e a arbitragem se mostram deveras relevantes para corresponder esse ideal. </w:t>
      </w:r>
    </w:p>
    <w:p w:rsidR="007B6831" w:rsidRPr="009F08AF"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15"/>
          <w:szCs w:val="15"/>
          <w:lang w:eastAsia="pt-BR"/>
        </w:rPr>
      </w:pPr>
      <w:r w:rsidRPr="009F08AF">
        <w:rPr>
          <w:rFonts w:ascii="Times New Roman" w:eastAsia="Times New Roman" w:hAnsi="Times New Roman" w:cs="Times New Roman"/>
          <w:color w:val="000000"/>
          <w:sz w:val="24"/>
          <w:szCs w:val="24"/>
          <w:lang w:eastAsia="pt-BR"/>
        </w:rPr>
        <w:t>Uma inovação nos preceitos brasileiros é o entendimento de que o acesso à arbitragem é um direito processual de quarta geração, pois busca intensificar os meios de acesso à justiça pelo cidadão</w:t>
      </w:r>
      <w:r w:rsidR="00D51CE3">
        <w:rPr>
          <w:rFonts w:ascii="Times New Roman" w:eastAsia="Times New Roman" w:hAnsi="Times New Roman" w:cs="Times New Roman"/>
          <w:color w:val="000000"/>
          <w:sz w:val="24"/>
          <w:szCs w:val="24"/>
          <w:lang w:eastAsia="pt-BR"/>
        </w:rPr>
        <w:t xml:space="preserve"> (DELGADO, 2001, p. 5-8)</w:t>
      </w:r>
      <w:r w:rsidR="00223E33" w:rsidRPr="009F08AF">
        <w:rPr>
          <w:rFonts w:ascii="Times New Roman" w:eastAsia="Times New Roman" w:hAnsi="Times New Roman" w:cs="Times New Roman"/>
          <w:color w:val="000000"/>
          <w:sz w:val="24"/>
          <w:szCs w:val="24"/>
          <w:lang w:eastAsia="pt-BR"/>
        </w:rPr>
        <w:t xml:space="preserve"> -</w:t>
      </w:r>
      <w:r w:rsidRPr="009F08AF">
        <w:rPr>
          <w:rFonts w:ascii="Times New Roman" w:eastAsia="Times New Roman" w:hAnsi="Times New Roman" w:cs="Times New Roman"/>
          <w:color w:val="000000"/>
          <w:sz w:val="24"/>
          <w:szCs w:val="24"/>
          <w:lang w:eastAsia="pt-BR"/>
        </w:rPr>
        <w:t xml:space="preserve"> constituindo um direito fundamental que deve ser protegido pelo Estado</w:t>
      </w:r>
      <w:r w:rsidR="00223E33" w:rsidRPr="009F08AF">
        <w:rPr>
          <w:rFonts w:ascii="Times New Roman" w:eastAsia="Times New Roman" w:hAnsi="Times New Roman" w:cs="Times New Roman"/>
          <w:color w:val="000000"/>
          <w:sz w:val="24"/>
          <w:szCs w:val="24"/>
          <w:lang w:eastAsia="pt-BR"/>
        </w:rPr>
        <w:t>. A arbitragem está relacionada com esse</w:t>
      </w:r>
      <w:r w:rsidR="00D51CE3">
        <w:rPr>
          <w:rFonts w:ascii="Times New Roman" w:eastAsia="Times New Roman" w:hAnsi="Times New Roman" w:cs="Times New Roman"/>
          <w:color w:val="000000"/>
          <w:sz w:val="24"/>
          <w:szCs w:val="24"/>
          <w:lang w:eastAsia="pt-BR"/>
        </w:rPr>
        <w:t xml:space="preserve"> </w:t>
      </w:r>
      <w:r w:rsidR="00223E33" w:rsidRPr="009F08AF">
        <w:rPr>
          <w:rFonts w:ascii="Times New Roman" w:eastAsia="Times New Roman" w:hAnsi="Times New Roman" w:cs="Times New Roman"/>
          <w:color w:val="000000"/>
          <w:sz w:val="24"/>
          <w:szCs w:val="24"/>
          <w:lang w:eastAsia="pt-BR"/>
        </w:rPr>
        <w:t xml:space="preserve">âmbito tendo em vista a </w:t>
      </w:r>
      <w:r w:rsidRPr="009F08AF">
        <w:rPr>
          <w:rFonts w:ascii="Times New Roman" w:eastAsia="Times New Roman" w:hAnsi="Times New Roman" w:cs="Times New Roman"/>
          <w:color w:val="000000"/>
          <w:sz w:val="24"/>
          <w:szCs w:val="24"/>
          <w:lang w:eastAsia="pt-BR"/>
        </w:rPr>
        <w:t xml:space="preserve">busca </w:t>
      </w:r>
      <w:r w:rsidR="00223E33" w:rsidRPr="009F08AF">
        <w:rPr>
          <w:rFonts w:ascii="Times New Roman" w:eastAsia="Times New Roman" w:hAnsi="Times New Roman" w:cs="Times New Roman"/>
          <w:color w:val="000000"/>
          <w:sz w:val="24"/>
          <w:szCs w:val="24"/>
          <w:lang w:eastAsia="pt-BR"/>
        </w:rPr>
        <w:t>pel</w:t>
      </w:r>
      <w:r w:rsidRPr="009F08AF">
        <w:rPr>
          <w:rFonts w:ascii="Times New Roman" w:eastAsia="Times New Roman" w:hAnsi="Times New Roman" w:cs="Times New Roman"/>
          <w:color w:val="000000"/>
          <w:sz w:val="24"/>
          <w:szCs w:val="24"/>
          <w:lang w:eastAsia="pt-BR"/>
        </w:rPr>
        <w:t xml:space="preserve">a pacificação de pessoas ou grupos mediante a eliminação de conflitos que os envolvem, como </w:t>
      </w:r>
      <w:r w:rsidR="00223E33" w:rsidRPr="009F08AF">
        <w:rPr>
          <w:rFonts w:ascii="Times New Roman" w:eastAsia="Times New Roman" w:hAnsi="Times New Roman" w:cs="Times New Roman"/>
          <w:color w:val="000000"/>
          <w:sz w:val="24"/>
          <w:szCs w:val="24"/>
          <w:lang w:eastAsia="pt-BR"/>
        </w:rPr>
        <w:t>defendido por</w:t>
      </w:r>
      <w:r w:rsidRPr="009F08AF">
        <w:rPr>
          <w:rFonts w:ascii="Times New Roman" w:eastAsia="Times New Roman" w:hAnsi="Times New Roman" w:cs="Times New Roman"/>
          <w:color w:val="000000"/>
          <w:sz w:val="24"/>
          <w:szCs w:val="24"/>
          <w:lang w:eastAsia="pt-BR"/>
        </w:rPr>
        <w:t xml:space="preserve"> Cândido </w:t>
      </w:r>
      <w:proofErr w:type="spellStart"/>
      <w:r w:rsidRPr="009F08AF">
        <w:rPr>
          <w:rFonts w:ascii="Times New Roman" w:eastAsia="Times New Roman" w:hAnsi="Times New Roman" w:cs="Times New Roman"/>
          <w:color w:val="000000"/>
          <w:sz w:val="24"/>
          <w:szCs w:val="24"/>
          <w:lang w:eastAsia="pt-BR"/>
        </w:rPr>
        <w:t>Dinamarco</w:t>
      </w:r>
      <w:proofErr w:type="spellEnd"/>
      <w:r w:rsidR="00D51CE3">
        <w:rPr>
          <w:rFonts w:ascii="Times New Roman" w:eastAsia="Times New Roman" w:hAnsi="Times New Roman" w:cs="Times New Roman"/>
          <w:color w:val="000000"/>
          <w:sz w:val="24"/>
          <w:szCs w:val="24"/>
          <w:lang w:eastAsia="pt-BR"/>
        </w:rPr>
        <w:t xml:space="preserve"> (</w:t>
      </w:r>
      <w:proofErr w:type="gramStart"/>
      <w:r w:rsidR="00D51CE3">
        <w:rPr>
          <w:rFonts w:ascii="Times New Roman" w:eastAsia="Times New Roman" w:hAnsi="Times New Roman" w:cs="Times New Roman"/>
          <w:color w:val="000000"/>
          <w:sz w:val="24"/>
          <w:szCs w:val="24"/>
          <w:lang w:eastAsia="pt-BR"/>
        </w:rPr>
        <w:t>2009, Vol.</w:t>
      </w:r>
      <w:proofErr w:type="gramEnd"/>
      <w:r w:rsidR="00D51CE3">
        <w:rPr>
          <w:rFonts w:ascii="Times New Roman" w:eastAsia="Times New Roman" w:hAnsi="Times New Roman" w:cs="Times New Roman"/>
          <w:color w:val="000000"/>
          <w:sz w:val="24"/>
          <w:szCs w:val="24"/>
          <w:lang w:eastAsia="pt-BR"/>
        </w:rPr>
        <w:t xml:space="preserve"> I, p. 196)</w:t>
      </w:r>
      <w:r w:rsidRPr="009F08AF">
        <w:rPr>
          <w:rFonts w:ascii="Times New Roman" w:eastAsia="Times New Roman" w:hAnsi="Times New Roman" w:cs="Times New Roman"/>
          <w:color w:val="000000"/>
          <w:sz w:val="24"/>
          <w:szCs w:val="24"/>
          <w:lang w:eastAsia="pt-BR"/>
        </w:rPr>
        <w:t>.</w:t>
      </w:r>
    </w:p>
    <w:p w:rsidR="007B6831" w:rsidRPr="009F08AF"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15"/>
          <w:szCs w:val="15"/>
          <w:lang w:eastAsia="pt-BR"/>
        </w:rPr>
      </w:pPr>
      <w:r w:rsidRPr="009F08AF">
        <w:rPr>
          <w:rFonts w:ascii="Times New Roman" w:eastAsia="Times New Roman" w:hAnsi="Times New Roman" w:cs="Times New Roman"/>
          <w:color w:val="000000"/>
          <w:sz w:val="24"/>
          <w:szCs w:val="24"/>
          <w:lang w:eastAsia="pt-BR"/>
        </w:rPr>
        <w:t xml:space="preserve">Essa concepção foi uma conquista do desenvolvimento da arbitragem em ruptura com o hermetismo processual, na contraposição histórica </w:t>
      </w:r>
      <w:r w:rsidR="00223E33" w:rsidRPr="009F08AF">
        <w:rPr>
          <w:rFonts w:ascii="Times New Roman" w:eastAsia="Times New Roman" w:hAnsi="Times New Roman" w:cs="Times New Roman"/>
          <w:color w:val="000000"/>
          <w:sz w:val="24"/>
          <w:szCs w:val="24"/>
          <w:lang w:eastAsia="pt-BR"/>
        </w:rPr>
        <w:t>em que</w:t>
      </w:r>
      <w:r w:rsidRPr="009F08AF">
        <w:rPr>
          <w:rFonts w:ascii="Times New Roman" w:eastAsia="Times New Roman" w:hAnsi="Times New Roman" w:cs="Times New Roman"/>
          <w:color w:val="000000"/>
          <w:sz w:val="24"/>
          <w:szCs w:val="24"/>
          <w:lang w:eastAsia="pt-BR"/>
        </w:rPr>
        <w:t xml:space="preserve"> parte da doutrina processualista brasileira negava a natureza contratual do compromisso arbitral. É importante ressaltar que</w:t>
      </w:r>
    </w:p>
    <w:p w:rsidR="007B6831" w:rsidRPr="00287F96" w:rsidRDefault="007B6831" w:rsidP="00287F96">
      <w:pPr>
        <w:shd w:val="clear" w:color="auto" w:fill="FFFFFF"/>
        <w:spacing w:after="0" w:line="240" w:lineRule="auto"/>
        <w:ind w:left="2268"/>
        <w:jc w:val="both"/>
        <w:rPr>
          <w:rFonts w:ascii="Times New Roman" w:eastAsia="Times New Roman" w:hAnsi="Times New Roman" w:cs="Times New Roman"/>
          <w:color w:val="000000"/>
          <w:sz w:val="20"/>
          <w:szCs w:val="20"/>
          <w:lang w:eastAsia="pt-BR"/>
        </w:rPr>
      </w:pPr>
      <w:proofErr w:type="gramStart"/>
      <w:r w:rsidRPr="00287F96">
        <w:rPr>
          <w:rFonts w:ascii="Times New Roman" w:eastAsia="Times New Roman" w:hAnsi="Times New Roman" w:cs="Times New Roman"/>
          <w:color w:val="000000"/>
          <w:sz w:val="20"/>
          <w:szCs w:val="20"/>
          <w:lang w:eastAsia="pt-BR"/>
        </w:rPr>
        <w:t>de</w:t>
      </w:r>
      <w:proofErr w:type="gramEnd"/>
      <w:r w:rsidRPr="00287F96">
        <w:rPr>
          <w:rFonts w:ascii="Times New Roman" w:eastAsia="Times New Roman" w:hAnsi="Times New Roman" w:cs="Times New Roman"/>
          <w:color w:val="000000"/>
          <w:sz w:val="20"/>
          <w:szCs w:val="20"/>
          <w:lang w:eastAsia="pt-BR"/>
        </w:rPr>
        <w:t xml:space="preserve"> maneira simplista procuram alguns descartar a natureza jurisdicional da arbitragem. Não obstante, à matéria merece ser dispensada maior reflexão. O fato de encarar-se a jurisdição como poder, atividade e função do Estado não descaracteriza, desde logo, a natureza jurisdicional, da arbitragem. Trata-se, evidentemente, da participação do povo na administração da justiça - o que não afronta o artigo </w:t>
      </w:r>
      <w:proofErr w:type="gramStart"/>
      <w:r w:rsidRPr="00287F96">
        <w:rPr>
          <w:rFonts w:ascii="Times New Roman" w:eastAsia="Times New Roman" w:hAnsi="Times New Roman" w:cs="Times New Roman"/>
          <w:color w:val="000000"/>
          <w:sz w:val="20"/>
          <w:szCs w:val="20"/>
          <w:lang w:eastAsia="pt-BR"/>
        </w:rPr>
        <w:t>5</w:t>
      </w:r>
      <w:proofErr w:type="gramEnd"/>
      <w:r w:rsidRPr="00287F96">
        <w:rPr>
          <w:rFonts w:ascii="Times New Roman" w:eastAsia="Times New Roman" w:hAnsi="Times New Roman" w:cs="Times New Roman"/>
          <w:color w:val="000000"/>
          <w:sz w:val="20"/>
          <w:szCs w:val="20"/>
          <w:lang w:eastAsia="pt-BR"/>
        </w:rPr>
        <w:t xml:space="preserve">, </w:t>
      </w:r>
      <w:r w:rsidR="00287F96">
        <w:rPr>
          <w:rFonts w:ascii="Times New Roman" w:eastAsia="Times New Roman" w:hAnsi="Times New Roman" w:cs="Times New Roman"/>
          <w:color w:val="000000"/>
          <w:sz w:val="20"/>
          <w:szCs w:val="20"/>
          <w:lang w:eastAsia="pt-BR"/>
        </w:rPr>
        <w:t>XXXV da Constituição Brasileira</w:t>
      </w:r>
      <w:r w:rsidR="00D51CE3">
        <w:rPr>
          <w:rFonts w:ascii="Times New Roman" w:eastAsia="Times New Roman" w:hAnsi="Times New Roman" w:cs="Times New Roman"/>
          <w:color w:val="000000"/>
          <w:sz w:val="20"/>
          <w:szCs w:val="20"/>
          <w:lang w:eastAsia="pt-BR"/>
        </w:rPr>
        <w:t xml:space="preserve"> (CARMONA, 1988, p. 296)</w:t>
      </w:r>
      <w:r w:rsidRPr="00287F96">
        <w:rPr>
          <w:rFonts w:ascii="Times New Roman" w:eastAsia="Times New Roman" w:hAnsi="Times New Roman" w:cs="Times New Roman"/>
          <w:color w:val="000000"/>
          <w:sz w:val="20"/>
          <w:szCs w:val="20"/>
          <w:lang w:eastAsia="pt-BR"/>
        </w:rPr>
        <w:t>. </w:t>
      </w:r>
    </w:p>
    <w:p w:rsidR="007B6831" w:rsidRPr="00287F96" w:rsidRDefault="007B6831" w:rsidP="00D05CE7">
      <w:pPr>
        <w:shd w:val="clear" w:color="auto" w:fill="FFFFFF"/>
        <w:spacing w:before="120" w:after="120" w:line="360" w:lineRule="auto"/>
        <w:ind w:firstLine="851"/>
        <w:jc w:val="both"/>
        <w:rPr>
          <w:rFonts w:ascii="Times New Roman" w:eastAsia="Times New Roman" w:hAnsi="Times New Roman" w:cs="Times New Roman"/>
          <w:color w:val="000000"/>
          <w:sz w:val="24"/>
          <w:szCs w:val="24"/>
          <w:lang w:eastAsia="pt-BR"/>
        </w:rPr>
      </w:pPr>
      <w:r w:rsidRPr="00287F96">
        <w:rPr>
          <w:rFonts w:ascii="Times New Roman" w:eastAsia="Times New Roman" w:hAnsi="Times New Roman" w:cs="Times New Roman"/>
          <w:color w:val="000000"/>
          <w:sz w:val="24"/>
          <w:szCs w:val="24"/>
          <w:lang w:eastAsia="pt-BR"/>
        </w:rPr>
        <w:t>Verifica-se que a jurisdição é atividade, uma movimentação do órgão judicante no processo, com o escopo de atuar o direito no caso concreto – aplicável à arbitragem e ao processo comum. É sob este ângulo que se aproximam as figuras do juiz e do árbitro, pois tanto um como outro acabam por desempenhar papel semelhante ao declararem o direito aplicável à espécie. Por meio da teoria da garantia do procedimento arbitral, o árbitro deve nortear-se nos princípios informadores do procedimento judicial assegurado às partes: do direito à tutela jurisdicional, do devido processo legal, do contraditório, da igualdade das partes e entre outros em prol de garantir um julgamento justo, acatando o previsto nas Constituições dos Estados, Leis e Direito das Gentes.</w:t>
      </w:r>
    </w:p>
    <w:p w:rsidR="007B6831" w:rsidRPr="00287F96"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24"/>
          <w:szCs w:val="24"/>
          <w:lang w:eastAsia="pt-BR"/>
        </w:rPr>
      </w:pPr>
      <w:r w:rsidRPr="00287F96">
        <w:rPr>
          <w:rFonts w:ascii="Times New Roman" w:eastAsia="Times New Roman" w:hAnsi="Times New Roman" w:cs="Times New Roman"/>
          <w:color w:val="000000"/>
          <w:sz w:val="24"/>
          <w:szCs w:val="24"/>
          <w:lang w:eastAsia="pt-BR"/>
        </w:rPr>
        <w:lastRenderedPageBreak/>
        <w:t>A Lei de Arbitragem</w:t>
      </w:r>
      <w:r w:rsidRPr="00287F96">
        <w:rPr>
          <w:rStyle w:val="Refdenotaderodap"/>
          <w:rFonts w:ascii="Times New Roman" w:eastAsia="Times New Roman" w:hAnsi="Times New Roman" w:cs="Times New Roman"/>
          <w:color w:val="000000"/>
          <w:sz w:val="24"/>
          <w:szCs w:val="24"/>
          <w:lang w:eastAsia="pt-BR"/>
        </w:rPr>
        <w:footnoteReference w:id="4"/>
      </w:r>
      <w:r w:rsidRPr="00287F96">
        <w:rPr>
          <w:rFonts w:ascii="Times New Roman" w:eastAsia="Times New Roman" w:hAnsi="Times New Roman" w:cs="Times New Roman"/>
          <w:color w:val="000000"/>
          <w:sz w:val="24"/>
          <w:szCs w:val="24"/>
          <w:lang w:eastAsia="pt-BR"/>
        </w:rPr>
        <w:t xml:space="preserve"> dispõe sobre procedimentos similares ao da Justiça comum: começa com alegações iniciais de ambas as partes, cabendo-lhes direito a contestação, réplica e tréplica; realiza-se audiência, há oitiva de testemunhas, depoimento pessoal das partes, faz-se juntada de documentos e pode haver até perícia técnica, terminando, no prazo fixado, com a decisão irrecorrível</w:t>
      </w:r>
      <w:r w:rsidRPr="00287F96">
        <w:rPr>
          <w:rStyle w:val="Refdenotaderodap"/>
          <w:rFonts w:ascii="Times New Roman" w:eastAsia="Times New Roman" w:hAnsi="Times New Roman" w:cs="Times New Roman"/>
          <w:color w:val="000000"/>
          <w:sz w:val="24"/>
          <w:szCs w:val="24"/>
          <w:lang w:eastAsia="pt-BR"/>
        </w:rPr>
        <w:footnoteReference w:id="5"/>
      </w:r>
      <w:r w:rsidRPr="00287F96">
        <w:rPr>
          <w:rFonts w:ascii="Times New Roman" w:eastAsia="Times New Roman" w:hAnsi="Times New Roman" w:cs="Times New Roman"/>
          <w:color w:val="000000"/>
          <w:sz w:val="24"/>
          <w:szCs w:val="24"/>
          <w:lang w:eastAsia="pt-BR"/>
        </w:rPr>
        <w:t> proferida pelo Juízo Arbitral devidamente chancelada pelo cartório da Câmara de Arbitragem. Ainda sim, se houver erro material ou vício de nulidade existente na decisão arbitral, é possível o cabimento de embargos de declaração no prazo de cinco dias para correção, que deverá ser feita em até dez dias. Com a sentença</w:t>
      </w:r>
      <w:r w:rsidR="00D51CE3">
        <w:rPr>
          <w:rFonts w:ascii="Times New Roman" w:eastAsia="Times New Roman" w:hAnsi="Times New Roman" w:cs="Times New Roman"/>
          <w:color w:val="000000"/>
          <w:sz w:val="24"/>
          <w:szCs w:val="24"/>
          <w:lang w:eastAsia="pt-BR"/>
        </w:rPr>
        <w:t xml:space="preserve"> (Cf. VALENÇA, 2002)</w:t>
      </w:r>
      <w:r w:rsidRPr="00287F96">
        <w:rPr>
          <w:rFonts w:ascii="Times New Roman" w:eastAsia="Times New Roman" w:hAnsi="Times New Roman" w:cs="Times New Roman"/>
          <w:color w:val="000000"/>
          <w:sz w:val="24"/>
          <w:szCs w:val="24"/>
          <w:lang w:eastAsia="pt-BR"/>
        </w:rPr>
        <w:t xml:space="preserve">, extingue-se o feito e a relação processual, em que a decisão possui poder executivo reconhecido pela lei processual civil, ainda que sejam sentenças arbitrais estrangeiras. </w:t>
      </w:r>
    </w:p>
    <w:p w:rsidR="007B6831" w:rsidRPr="00287F96"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24"/>
          <w:szCs w:val="24"/>
          <w:lang w:eastAsia="pt-BR"/>
        </w:rPr>
      </w:pPr>
      <w:r w:rsidRPr="00287F96">
        <w:rPr>
          <w:rFonts w:ascii="Times New Roman" w:eastAsia="Times New Roman" w:hAnsi="Times New Roman" w:cs="Times New Roman"/>
          <w:color w:val="000000"/>
          <w:sz w:val="24"/>
          <w:szCs w:val="24"/>
          <w:lang w:eastAsia="pt-BR"/>
        </w:rPr>
        <w:t>Dessa forma, percebe-se que arbitragem é plenamente capaz de dirimir, em menor tempo e de forma segura, um vasto campo de litígios patrimoniais disponíveis. É um método extrajudicial de resolução de conflitos que merece ampla difusão</w:t>
      </w:r>
      <w:r w:rsidR="00223E33" w:rsidRPr="00287F96">
        <w:rPr>
          <w:rFonts w:ascii="Times New Roman" w:eastAsia="Times New Roman" w:hAnsi="Times New Roman" w:cs="Times New Roman"/>
          <w:color w:val="000000"/>
          <w:sz w:val="24"/>
          <w:szCs w:val="24"/>
          <w:lang w:eastAsia="pt-BR"/>
        </w:rPr>
        <w:t xml:space="preserve"> perante a comunidade jurídica – e atualmente já se consolida como</w:t>
      </w:r>
      <w:r w:rsidRPr="00287F96">
        <w:rPr>
          <w:rFonts w:ascii="Times New Roman" w:eastAsia="Times New Roman" w:hAnsi="Times New Roman" w:cs="Times New Roman"/>
          <w:color w:val="000000"/>
          <w:sz w:val="24"/>
          <w:szCs w:val="24"/>
          <w:lang w:eastAsia="pt-BR"/>
        </w:rPr>
        <w:t xml:space="preserve"> um instrumento </w:t>
      </w:r>
      <w:r w:rsidR="00420B72" w:rsidRPr="00287F96">
        <w:rPr>
          <w:rFonts w:ascii="Times New Roman" w:eastAsia="Times New Roman" w:hAnsi="Times New Roman" w:cs="Times New Roman"/>
          <w:color w:val="000000"/>
          <w:sz w:val="24"/>
          <w:szCs w:val="24"/>
          <w:lang w:eastAsia="pt-BR"/>
        </w:rPr>
        <w:t>para as</w:t>
      </w:r>
      <w:r w:rsidRPr="00287F96">
        <w:rPr>
          <w:rFonts w:ascii="Times New Roman" w:eastAsia="Times New Roman" w:hAnsi="Times New Roman" w:cs="Times New Roman"/>
          <w:color w:val="000000"/>
          <w:sz w:val="24"/>
          <w:szCs w:val="24"/>
          <w:lang w:eastAsia="pt-BR"/>
        </w:rPr>
        <w:t xml:space="preserve"> práticas comerciais tanto no âmbito doméstico quanto no internacional</w:t>
      </w:r>
      <w:r w:rsidR="00D51CE3">
        <w:rPr>
          <w:rFonts w:ascii="Times New Roman" w:eastAsia="Times New Roman" w:hAnsi="Times New Roman" w:cs="Times New Roman"/>
          <w:color w:val="000000"/>
          <w:sz w:val="24"/>
          <w:szCs w:val="24"/>
          <w:lang w:eastAsia="pt-BR"/>
        </w:rPr>
        <w:t xml:space="preserve"> (V. RECHSTEINER, 2001, p. 138)</w:t>
      </w:r>
      <w:r w:rsidRPr="00287F96">
        <w:rPr>
          <w:rFonts w:ascii="Times New Roman" w:eastAsia="Times New Roman" w:hAnsi="Times New Roman" w:cs="Times New Roman"/>
          <w:color w:val="000000"/>
          <w:sz w:val="24"/>
          <w:szCs w:val="24"/>
          <w:lang w:eastAsia="pt-BR"/>
        </w:rPr>
        <w:t xml:space="preserve">. </w:t>
      </w:r>
      <w:r w:rsidR="00420B72" w:rsidRPr="00287F96">
        <w:rPr>
          <w:rFonts w:ascii="Times New Roman" w:eastAsia="Times New Roman" w:hAnsi="Times New Roman" w:cs="Times New Roman"/>
          <w:color w:val="000000"/>
          <w:sz w:val="24"/>
          <w:szCs w:val="24"/>
          <w:lang w:eastAsia="pt-BR"/>
        </w:rPr>
        <w:t>É importante ressaltar que a</w:t>
      </w:r>
      <w:r w:rsidRPr="00287F96">
        <w:rPr>
          <w:rFonts w:ascii="Times New Roman" w:eastAsia="Times New Roman" w:hAnsi="Times New Roman" w:cs="Times New Roman"/>
          <w:color w:val="000000"/>
          <w:sz w:val="24"/>
          <w:szCs w:val="24"/>
          <w:lang w:eastAsia="pt-BR"/>
        </w:rPr>
        <w:t xml:space="preserve"> arbitragem não concorre com a Jus</w:t>
      </w:r>
      <w:r w:rsidR="00420B72" w:rsidRPr="00287F96">
        <w:rPr>
          <w:rFonts w:ascii="Times New Roman" w:eastAsia="Times New Roman" w:hAnsi="Times New Roman" w:cs="Times New Roman"/>
          <w:color w:val="000000"/>
          <w:sz w:val="24"/>
          <w:szCs w:val="24"/>
          <w:lang w:eastAsia="pt-BR"/>
        </w:rPr>
        <w:t xml:space="preserve">tiça Comum – ao </w:t>
      </w:r>
      <w:r w:rsidRPr="00287F96">
        <w:rPr>
          <w:rFonts w:ascii="Times New Roman" w:eastAsia="Times New Roman" w:hAnsi="Times New Roman" w:cs="Times New Roman"/>
          <w:color w:val="000000"/>
          <w:sz w:val="24"/>
          <w:szCs w:val="24"/>
          <w:lang w:eastAsia="pt-BR"/>
        </w:rPr>
        <w:t>contrário, forma-se uma parceria e colaboração, “desafogando</w:t>
      </w:r>
      <w:proofErr w:type="gramStart"/>
      <w:r w:rsidRPr="00287F96">
        <w:rPr>
          <w:rFonts w:ascii="Times New Roman" w:eastAsia="Times New Roman" w:hAnsi="Times New Roman" w:cs="Times New Roman"/>
          <w:color w:val="000000"/>
          <w:sz w:val="24"/>
          <w:szCs w:val="24"/>
          <w:lang w:eastAsia="pt-BR"/>
        </w:rPr>
        <w:t>”</w:t>
      </w:r>
      <w:proofErr w:type="gramEnd"/>
      <w:r w:rsidRPr="00287F96">
        <w:rPr>
          <w:rStyle w:val="Refdenotaderodap"/>
          <w:rFonts w:ascii="Times New Roman" w:eastAsia="Times New Roman" w:hAnsi="Times New Roman" w:cs="Times New Roman"/>
          <w:color w:val="000000"/>
          <w:sz w:val="24"/>
          <w:szCs w:val="24"/>
          <w:lang w:eastAsia="pt-BR"/>
        </w:rPr>
        <w:footnoteReference w:id="6"/>
      </w:r>
      <w:r w:rsidRPr="00287F96">
        <w:rPr>
          <w:rFonts w:ascii="Times New Roman" w:eastAsia="Times New Roman" w:hAnsi="Times New Roman" w:cs="Times New Roman"/>
          <w:color w:val="000000"/>
          <w:sz w:val="24"/>
          <w:szCs w:val="24"/>
          <w:lang w:eastAsia="pt-BR"/>
        </w:rPr>
        <w:t xml:space="preserve"> o Poder Judiciário, em prol de contribuir com melhores condições para que ele se dedique aos litígios que envolvam interesse público ou direito indisponível. </w:t>
      </w:r>
    </w:p>
    <w:p w:rsidR="007B6831" w:rsidRPr="00287F96"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24"/>
          <w:szCs w:val="24"/>
          <w:lang w:eastAsia="pt-BR"/>
        </w:rPr>
      </w:pPr>
      <w:r w:rsidRPr="00287F96">
        <w:rPr>
          <w:rFonts w:ascii="Times New Roman" w:eastAsia="Times New Roman" w:hAnsi="Times New Roman" w:cs="Times New Roman"/>
          <w:color w:val="000000"/>
          <w:sz w:val="24"/>
          <w:szCs w:val="24"/>
          <w:lang w:eastAsia="pt-BR"/>
        </w:rPr>
        <w:t>O uso da arbitragem cresce</w:t>
      </w:r>
      <w:hyperlink r:id="rId8" w:anchor="_ftn38" w:history="1"/>
      <w:r w:rsidRPr="00287F96">
        <w:rPr>
          <w:rFonts w:ascii="Times New Roman" w:eastAsia="Times New Roman" w:hAnsi="Times New Roman" w:cs="Times New Roman"/>
          <w:color w:val="000000"/>
          <w:sz w:val="24"/>
          <w:szCs w:val="24"/>
          <w:lang w:eastAsia="pt-BR"/>
        </w:rPr>
        <w:t> exponencialmente no país</w:t>
      </w:r>
      <w:r w:rsidRPr="00287F96">
        <w:rPr>
          <w:rStyle w:val="Refdenotaderodap"/>
          <w:rFonts w:ascii="Times New Roman" w:eastAsia="Times New Roman" w:hAnsi="Times New Roman" w:cs="Times New Roman"/>
          <w:color w:val="000000"/>
          <w:sz w:val="24"/>
          <w:szCs w:val="24"/>
          <w:lang w:eastAsia="pt-BR"/>
        </w:rPr>
        <w:footnoteReference w:id="7"/>
      </w:r>
      <w:r w:rsidRPr="00287F96">
        <w:rPr>
          <w:rFonts w:ascii="Times New Roman" w:eastAsia="Times New Roman" w:hAnsi="Times New Roman" w:cs="Times New Roman"/>
          <w:color w:val="000000"/>
          <w:sz w:val="24"/>
          <w:szCs w:val="24"/>
          <w:lang w:eastAsia="pt-BR"/>
        </w:rPr>
        <w:t>desde que o Supremo Tribunal Federal reconheceu a constitucionalidade da arbitragem</w:t>
      </w:r>
      <w:r w:rsidRPr="00287F96">
        <w:rPr>
          <w:rStyle w:val="Refdenotaderodap"/>
          <w:rFonts w:ascii="Times New Roman" w:eastAsia="Times New Roman" w:hAnsi="Times New Roman" w:cs="Times New Roman"/>
          <w:color w:val="000000"/>
          <w:sz w:val="24"/>
          <w:szCs w:val="24"/>
          <w:lang w:eastAsia="pt-BR"/>
        </w:rPr>
        <w:footnoteReference w:id="8"/>
      </w:r>
      <w:r w:rsidRPr="00287F96">
        <w:rPr>
          <w:rFonts w:ascii="Times New Roman" w:eastAsia="Times New Roman" w:hAnsi="Times New Roman" w:cs="Times New Roman"/>
          <w:color w:val="000000"/>
          <w:sz w:val="24"/>
          <w:szCs w:val="24"/>
          <w:lang w:eastAsia="pt-BR"/>
        </w:rPr>
        <w:t xml:space="preserve">, conduzindo ao aumento do número </w:t>
      </w:r>
      <w:r w:rsidRPr="00287F96">
        <w:rPr>
          <w:rFonts w:ascii="Times New Roman" w:eastAsia="Times New Roman" w:hAnsi="Times New Roman" w:cs="Times New Roman"/>
          <w:color w:val="000000"/>
          <w:sz w:val="24"/>
          <w:szCs w:val="24"/>
          <w:lang w:eastAsia="pt-BR"/>
        </w:rPr>
        <w:lastRenderedPageBreak/>
        <w:t>de demandas judiciais que tratam dos dispositivos da lei 9.307/96</w:t>
      </w:r>
      <w:r w:rsidR="00D51CE3">
        <w:rPr>
          <w:rFonts w:ascii="Times New Roman" w:eastAsia="Times New Roman" w:hAnsi="Times New Roman" w:cs="Times New Roman"/>
          <w:color w:val="000000"/>
          <w:sz w:val="24"/>
          <w:szCs w:val="24"/>
          <w:lang w:eastAsia="pt-BR"/>
        </w:rPr>
        <w:t xml:space="preserve"> (Cf. SANTOS, 2001)</w:t>
      </w:r>
      <w:r w:rsidR="00420B72" w:rsidRPr="00287F96">
        <w:rPr>
          <w:rFonts w:ascii="Times New Roman" w:eastAsia="Times New Roman" w:hAnsi="Times New Roman" w:cs="Times New Roman"/>
          <w:color w:val="000000"/>
          <w:sz w:val="24"/>
          <w:szCs w:val="24"/>
          <w:lang w:eastAsia="pt-BR"/>
        </w:rPr>
        <w:t xml:space="preserve">. Nesse panorama, a arbitragem precisa contar com o respaldo do Poder Judiciário </w:t>
      </w:r>
      <w:r w:rsidRPr="00287F96">
        <w:rPr>
          <w:rFonts w:ascii="Times New Roman" w:eastAsia="Times New Roman" w:hAnsi="Times New Roman" w:cs="Times New Roman"/>
          <w:color w:val="000000"/>
          <w:sz w:val="24"/>
          <w:szCs w:val="24"/>
          <w:lang w:eastAsia="pt-BR"/>
        </w:rPr>
        <w:t xml:space="preserve">nas hipóteses em que sua colaboração for </w:t>
      </w:r>
      <w:r w:rsidR="00420B72" w:rsidRPr="00287F96">
        <w:rPr>
          <w:rFonts w:ascii="Times New Roman" w:eastAsia="Times New Roman" w:hAnsi="Times New Roman" w:cs="Times New Roman"/>
          <w:color w:val="000000"/>
          <w:sz w:val="24"/>
          <w:szCs w:val="24"/>
          <w:lang w:eastAsia="pt-BR"/>
        </w:rPr>
        <w:t xml:space="preserve">necessária. Assim, configura-se </w:t>
      </w:r>
      <w:r w:rsidRPr="00287F96">
        <w:rPr>
          <w:rFonts w:ascii="Times New Roman" w:eastAsia="Times New Roman" w:hAnsi="Times New Roman" w:cs="Times New Roman"/>
          <w:color w:val="000000"/>
          <w:sz w:val="24"/>
          <w:szCs w:val="24"/>
          <w:lang w:eastAsia="pt-BR"/>
        </w:rPr>
        <w:t xml:space="preserve">uma relação de cooperação e de coordenação entre a arbitragem (árbitros e tribunal arbitral) e o Poder Judiciário, sem que essa relação jamais se transforme em uma situação de subordinação de uma esfera de poder à outra. </w:t>
      </w:r>
    </w:p>
    <w:p w:rsidR="007B6831" w:rsidRPr="00287F96" w:rsidRDefault="00420B72" w:rsidP="00287F96">
      <w:pPr>
        <w:shd w:val="clear" w:color="auto" w:fill="FFFFFF"/>
        <w:spacing w:after="120" w:line="360" w:lineRule="auto"/>
        <w:ind w:firstLine="851"/>
        <w:jc w:val="both"/>
        <w:rPr>
          <w:rFonts w:ascii="Times New Roman" w:eastAsia="Times New Roman" w:hAnsi="Times New Roman" w:cs="Times New Roman"/>
          <w:color w:val="090909"/>
          <w:sz w:val="24"/>
          <w:szCs w:val="24"/>
          <w:lang w:eastAsia="pt-BR"/>
        </w:rPr>
      </w:pPr>
      <w:r w:rsidRPr="00287F96">
        <w:rPr>
          <w:rFonts w:ascii="Times New Roman" w:eastAsia="Times New Roman" w:hAnsi="Times New Roman" w:cs="Times New Roman"/>
          <w:color w:val="000000"/>
          <w:sz w:val="24"/>
          <w:szCs w:val="24"/>
          <w:lang w:eastAsia="pt-BR"/>
        </w:rPr>
        <w:t>Portanto</w:t>
      </w:r>
      <w:r w:rsidR="007B6831" w:rsidRPr="00287F96">
        <w:rPr>
          <w:rFonts w:ascii="Times New Roman" w:eastAsia="Times New Roman" w:hAnsi="Times New Roman" w:cs="Times New Roman"/>
          <w:color w:val="000000"/>
          <w:sz w:val="24"/>
          <w:szCs w:val="24"/>
          <w:lang w:eastAsia="pt-BR"/>
        </w:rPr>
        <w:t xml:space="preserve">, é necessário que haja uma divisão dos trabalhos de árbitros e juízes ou, em linguagem técnica, a delimitação da esfera de competência de cada um, consoante com o ordenamento legal. Essa é uma discussão </w:t>
      </w:r>
      <w:r w:rsidRPr="00287F96">
        <w:rPr>
          <w:rFonts w:ascii="Times New Roman" w:eastAsia="Times New Roman" w:hAnsi="Times New Roman" w:cs="Times New Roman"/>
          <w:color w:val="000000"/>
          <w:sz w:val="24"/>
          <w:szCs w:val="24"/>
          <w:lang w:eastAsia="pt-BR"/>
        </w:rPr>
        <w:t>que passou pela</w:t>
      </w:r>
      <w:r w:rsidR="007B6831" w:rsidRPr="00287F96">
        <w:rPr>
          <w:rFonts w:ascii="Times New Roman" w:eastAsia="Times New Roman" w:hAnsi="Times New Roman" w:cs="Times New Roman"/>
          <w:color w:val="090909"/>
          <w:sz w:val="24"/>
          <w:szCs w:val="24"/>
          <w:lang w:eastAsia="pt-BR"/>
        </w:rPr>
        <w:t>2ª Seção do Superior Tribunal de Justiça (STJ), referente ao Conflito de Competência 111.230/DF, entre um tribunal arbitral e o Poder Judiciário. Um dos maiores doutrinadores na área, Arnold Wald, sintetiza a questão afirmando que:</w:t>
      </w:r>
    </w:p>
    <w:p w:rsidR="007B6831" w:rsidRPr="009F08AF" w:rsidRDefault="007B6831" w:rsidP="00287F96">
      <w:pPr>
        <w:shd w:val="clear" w:color="auto" w:fill="FFFFFF"/>
        <w:spacing w:after="0" w:line="240" w:lineRule="auto"/>
        <w:ind w:left="2268"/>
        <w:jc w:val="both"/>
        <w:rPr>
          <w:rFonts w:ascii="Times New Roman" w:eastAsia="Times New Roman" w:hAnsi="Times New Roman" w:cs="Times New Roman"/>
          <w:color w:val="090909"/>
          <w:sz w:val="20"/>
          <w:szCs w:val="20"/>
          <w:lang w:eastAsia="pt-BR"/>
        </w:rPr>
      </w:pPr>
      <w:r w:rsidRPr="009F08AF">
        <w:rPr>
          <w:rFonts w:ascii="Times New Roman" w:eastAsia="Times New Roman" w:hAnsi="Times New Roman" w:cs="Times New Roman"/>
          <w:color w:val="090909"/>
          <w:sz w:val="20"/>
          <w:szCs w:val="20"/>
          <w:lang w:eastAsia="pt-BR"/>
        </w:rPr>
        <w:t xml:space="preserve">(...) </w:t>
      </w:r>
      <w:r w:rsidR="00420B72" w:rsidRPr="009F08AF">
        <w:rPr>
          <w:rFonts w:ascii="Times New Roman" w:eastAsia="Times New Roman" w:hAnsi="Times New Roman" w:cs="Times New Roman"/>
          <w:color w:val="090909"/>
          <w:sz w:val="20"/>
          <w:szCs w:val="20"/>
          <w:lang w:eastAsia="pt-BR"/>
        </w:rPr>
        <w:t>a</w:t>
      </w:r>
      <w:r w:rsidRPr="009F08AF">
        <w:rPr>
          <w:rFonts w:ascii="Times New Roman" w:eastAsia="Times New Roman" w:hAnsi="Times New Roman" w:cs="Times New Roman"/>
          <w:color w:val="090909"/>
          <w:sz w:val="20"/>
          <w:szCs w:val="20"/>
          <w:lang w:eastAsia="pt-BR"/>
        </w:rPr>
        <w:t xml:space="preserve"> lei equipara o árbitro ao juiz e, consequentemente, os conflitos entre ambos devem ser da competência do STJ. Já tivemos a ocasião de defender a tese nos tribunais e em trabalhos doutrinários e ela já tinha sido consagrada em decisões monocráticas, com o apoio do Ministério Público, em casos que acabaram em acordo, não ensejando, pois, uma decisão final da matéria. Nos seus votos pioneiros, proferidos nos dois últimos anos, os ministros Aldir Passarinho Junior e Nancy </w:t>
      </w:r>
      <w:proofErr w:type="spellStart"/>
      <w:r w:rsidRPr="009F08AF">
        <w:rPr>
          <w:rFonts w:ascii="Times New Roman" w:eastAsia="Times New Roman" w:hAnsi="Times New Roman" w:cs="Times New Roman"/>
          <w:color w:val="090909"/>
          <w:sz w:val="20"/>
          <w:szCs w:val="20"/>
          <w:lang w:eastAsia="pt-BR"/>
        </w:rPr>
        <w:t>Andrighi</w:t>
      </w:r>
      <w:proofErr w:type="spellEnd"/>
      <w:r w:rsidRPr="009F08AF">
        <w:rPr>
          <w:rFonts w:ascii="Times New Roman" w:eastAsia="Times New Roman" w:hAnsi="Times New Roman" w:cs="Times New Roman"/>
          <w:color w:val="090909"/>
          <w:sz w:val="20"/>
          <w:szCs w:val="20"/>
          <w:lang w:eastAsia="pt-BR"/>
        </w:rPr>
        <w:t xml:space="preserve"> enfatizaram, em brilhantes decisões e votos, que é obrigação do Poder Judiciário dar às partes “o instrumento para a pacificação do embate dos interesses”, pois </w:t>
      </w:r>
      <w:proofErr w:type="gramStart"/>
      <w:r w:rsidRPr="009F08AF">
        <w:rPr>
          <w:rFonts w:ascii="Times New Roman" w:eastAsia="Times New Roman" w:hAnsi="Times New Roman" w:cs="Times New Roman"/>
          <w:color w:val="090909"/>
          <w:sz w:val="20"/>
          <w:szCs w:val="20"/>
          <w:lang w:eastAsia="pt-BR"/>
        </w:rPr>
        <w:t>“são complementares as funções de ambos os entes julgadores (juízes e árbitros), atuando no limite de suas competências</w:t>
      </w:r>
      <w:r w:rsidR="00D51CE3">
        <w:rPr>
          <w:rFonts w:ascii="Times New Roman" w:eastAsia="Times New Roman" w:hAnsi="Times New Roman" w:cs="Times New Roman"/>
          <w:color w:val="090909"/>
          <w:sz w:val="20"/>
          <w:szCs w:val="20"/>
          <w:lang w:eastAsia="pt-BR"/>
        </w:rPr>
        <w:t xml:space="preserve"> (WALD, 2012)</w:t>
      </w:r>
      <w:r w:rsidRPr="009F08AF">
        <w:rPr>
          <w:rFonts w:ascii="Times New Roman" w:eastAsia="Times New Roman" w:hAnsi="Times New Roman" w:cs="Times New Roman"/>
          <w:color w:val="090909"/>
          <w:sz w:val="20"/>
          <w:szCs w:val="20"/>
          <w:lang w:eastAsia="pt-BR"/>
        </w:rPr>
        <w:t>.</w:t>
      </w:r>
      <w:bookmarkStart w:id="0" w:name="_GoBack"/>
      <w:bookmarkEnd w:id="0"/>
      <w:proofErr w:type="gramEnd"/>
    </w:p>
    <w:p w:rsidR="00420B72" w:rsidRPr="009F08AF" w:rsidRDefault="007B6831" w:rsidP="00D05CE7">
      <w:pPr>
        <w:shd w:val="clear" w:color="auto" w:fill="FFFFFF"/>
        <w:spacing w:before="120" w:after="120" w:line="360" w:lineRule="auto"/>
        <w:ind w:firstLine="851"/>
        <w:jc w:val="both"/>
        <w:rPr>
          <w:rFonts w:ascii="Times New Roman" w:eastAsia="Times New Roman" w:hAnsi="Times New Roman" w:cs="Times New Roman"/>
          <w:color w:val="000000"/>
          <w:sz w:val="24"/>
          <w:szCs w:val="24"/>
          <w:lang w:eastAsia="pt-BR"/>
        </w:rPr>
      </w:pPr>
      <w:r w:rsidRPr="009F08AF">
        <w:rPr>
          <w:rFonts w:ascii="Times New Roman" w:eastAsia="Times New Roman" w:hAnsi="Times New Roman" w:cs="Times New Roman"/>
          <w:color w:val="000000"/>
          <w:sz w:val="24"/>
          <w:szCs w:val="24"/>
          <w:lang w:eastAsia="pt-BR"/>
        </w:rPr>
        <w:t>Analisa-se</w:t>
      </w:r>
      <w:r w:rsidR="00420B72" w:rsidRPr="009F08AF">
        <w:rPr>
          <w:rFonts w:ascii="Times New Roman" w:eastAsia="Times New Roman" w:hAnsi="Times New Roman" w:cs="Times New Roman"/>
          <w:color w:val="000000"/>
          <w:sz w:val="24"/>
          <w:szCs w:val="24"/>
          <w:lang w:eastAsia="pt-BR"/>
        </w:rPr>
        <w:t>, sob esse viés, uma</w:t>
      </w:r>
      <w:r w:rsidRPr="009F08AF">
        <w:rPr>
          <w:rFonts w:ascii="Times New Roman" w:eastAsia="Times New Roman" w:hAnsi="Times New Roman" w:cs="Times New Roman"/>
          <w:color w:val="000000"/>
          <w:sz w:val="24"/>
          <w:szCs w:val="24"/>
          <w:lang w:eastAsia="pt-BR"/>
        </w:rPr>
        <w:t xml:space="preserve"> nova perspectiva do Poder Judiciário brasileiro em relação</w:t>
      </w:r>
      <w:r w:rsidR="00420B72" w:rsidRPr="009F08AF">
        <w:rPr>
          <w:rFonts w:ascii="Times New Roman" w:eastAsia="Times New Roman" w:hAnsi="Times New Roman" w:cs="Times New Roman"/>
          <w:color w:val="000000"/>
          <w:sz w:val="24"/>
          <w:szCs w:val="24"/>
          <w:lang w:eastAsia="pt-BR"/>
        </w:rPr>
        <w:t xml:space="preserve"> ao instituto da arbitragem</w:t>
      </w:r>
      <w:r w:rsidRPr="009F08AF">
        <w:rPr>
          <w:rFonts w:ascii="Times New Roman" w:eastAsia="Times New Roman" w:hAnsi="Times New Roman" w:cs="Times New Roman"/>
          <w:color w:val="000000"/>
          <w:sz w:val="24"/>
          <w:szCs w:val="24"/>
          <w:lang w:eastAsia="pt-BR"/>
        </w:rPr>
        <w:t xml:space="preserve"> ao interpretar e aplicar o</w:t>
      </w:r>
      <w:r w:rsidR="000739F5" w:rsidRPr="009F08AF">
        <w:rPr>
          <w:rFonts w:ascii="Times New Roman" w:eastAsia="Times New Roman" w:hAnsi="Times New Roman" w:cs="Times New Roman"/>
          <w:color w:val="000000"/>
          <w:sz w:val="24"/>
          <w:szCs w:val="24"/>
          <w:lang w:eastAsia="pt-BR"/>
        </w:rPr>
        <w:t xml:space="preserve">s dispositivos da lei 9.307/96. A Lei de Arbitragem </w:t>
      </w:r>
      <w:r w:rsidR="00420B72" w:rsidRPr="009F08AF">
        <w:rPr>
          <w:rFonts w:ascii="Times New Roman" w:eastAsia="Times New Roman" w:hAnsi="Times New Roman" w:cs="Times New Roman"/>
          <w:color w:val="000000"/>
          <w:sz w:val="24"/>
          <w:szCs w:val="24"/>
          <w:lang w:eastAsia="pt-BR"/>
        </w:rPr>
        <w:t>está prestes a ser alterada pelo Projeto de Lei 7108</w:t>
      </w:r>
      <w:r w:rsidR="00420B72" w:rsidRPr="009F08AF">
        <w:rPr>
          <w:rStyle w:val="Refdenotaderodap"/>
          <w:rFonts w:ascii="Times New Roman" w:eastAsia="Times New Roman" w:hAnsi="Times New Roman" w:cs="Times New Roman"/>
          <w:color w:val="000000"/>
          <w:sz w:val="24"/>
          <w:szCs w:val="24"/>
          <w:lang w:eastAsia="pt-BR"/>
        </w:rPr>
        <w:footnoteReference w:id="9"/>
      </w:r>
      <w:r w:rsidR="00420B72" w:rsidRPr="009F08AF">
        <w:rPr>
          <w:rFonts w:ascii="Times New Roman" w:eastAsia="Times New Roman" w:hAnsi="Times New Roman" w:cs="Times New Roman"/>
          <w:color w:val="000000"/>
          <w:sz w:val="24"/>
          <w:szCs w:val="24"/>
          <w:lang w:eastAsia="pt-BR"/>
        </w:rPr>
        <w:t xml:space="preserve"> para contemplar </w:t>
      </w:r>
      <w:r w:rsidR="000739F5" w:rsidRPr="009F08AF">
        <w:rPr>
          <w:rFonts w:ascii="Times New Roman" w:eastAsia="Times New Roman" w:hAnsi="Times New Roman" w:cs="Times New Roman"/>
          <w:color w:val="000000"/>
          <w:sz w:val="24"/>
          <w:szCs w:val="24"/>
          <w:lang w:eastAsia="pt-BR"/>
        </w:rPr>
        <w:t xml:space="preserve">o desenvolvimento atual do instituto no país, no contexto de valorização dos mecanismos extrajudiciais junto ao Novo Código de Processo Civil.  </w:t>
      </w:r>
    </w:p>
    <w:p w:rsidR="007B6831" w:rsidRPr="009F08AF" w:rsidRDefault="007B6831" w:rsidP="00287F96">
      <w:pPr>
        <w:shd w:val="clear" w:color="auto" w:fill="FFFFFF"/>
        <w:spacing w:after="120" w:line="360" w:lineRule="auto"/>
        <w:ind w:firstLine="851"/>
        <w:jc w:val="both"/>
        <w:rPr>
          <w:rFonts w:ascii="Times New Roman" w:eastAsia="Times New Roman" w:hAnsi="Times New Roman" w:cs="Times New Roman"/>
          <w:color w:val="000000"/>
          <w:sz w:val="24"/>
          <w:szCs w:val="24"/>
          <w:lang w:eastAsia="pt-BR"/>
        </w:rPr>
      </w:pPr>
      <w:r w:rsidRPr="009F08AF">
        <w:rPr>
          <w:rFonts w:ascii="Times New Roman" w:eastAsia="Times New Roman" w:hAnsi="Times New Roman" w:cs="Times New Roman"/>
          <w:color w:val="000000"/>
          <w:sz w:val="24"/>
          <w:szCs w:val="24"/>
          <w:lang w:eastAsia="pt-BR"/>
        </w:rPr>
        <w:t>Existem</w:t>
      </w:r>
      <w:r w:rsidR="000739F5" w:rsidRPr="009F08AF">
        <w:rPr>
          <w:rFonts w:ascii="Times New Roman" w:eastAsia="Times New Roman" w:hAnsi="Times New Roman" w:cs="Times New Roman"/>
          <w:color w:val="000000"/>
          <w:sz w:val="24"/>
          <w:szCs w:val="24"/>
          <w:lang w:eastAsia="pt-BR"/>
        </w:rPr>
        <w:t>, igualmente,</w:t>
      </w:r>
      <w:r w:rsidRPr="009F08AF">
        <w:rPr>
          <w:rFonts w:ascii="Times New Roman" w:eastAsia="Times New Roman" w:hAnsi="Times New Roman" w:cs="Times New Roman"/>
          <w:color w:val="000000"/>
          <w:sz w:val="24"/>
          <w:szCs w:val="24"/>
          <w:lang w:eastAsia="pt-BR"/>
        </w:rPr>
        <w:t xml:space="preserve"> inúmeros precedentes judiciais que </w:t>
      </w:r>
      <w:r w:rsidR="000739F5" w:rsidRPr="009F08AF">
        <w:rPr>
          <w:rFonts w:ascii="Times New Roman" w:eastAsia="Times New Roman" w:hAnsi="Times New Roman" w:cs="Times New Roman"/>
          <w:color w:val="000000"/>
          <w:sz w:val="24"/>
          <w:szCs w:val="24"/>
          <w:lang w:eastAsia="pt-BR"/>
        </w:rPr>
        <w:t xml:space="preserve">corroboram com o </w:t>
      </w:r>
      <w:r w:rsidRPr="009F08AF">
        <w:rPr>
          <w:rFonts w:ascii="Times New Roman" w:eastAsia="Times New Roman" w:hAnsi="Times New Roman" w:cs="Times New Roman"/>
          <w:color w:val="000000"/>
          <w:sz w:val="24"/>
          <w:szCs w:val="24"/>
          <w:lang w:eastAsia="pt-BR"/>
        </w:rPr>
        <w:t xml:space="preserve">posicionamento de que a cooperação entre Poder Judiciário e arbitragem contribui </w:t>
      </w:r>
      <w:r w:rsidR="000739F5" w:rsidRPr="009F08AF">
        <w:rPr>
          <w:rFonts w:ascii="Times New Roman" w:eastAsia="Times New Roman" w:hAnsi="Times New Roman" w:cs="Times New Roman"/>
          <w:color w:val="000000"/>
          <w:sz w:val="24"/>
          <w:szCs w:val="24"/>
          <w:lang w:eastAsia="pt-BR"/>
        </w:rPr>
        <w:t>decisivamente n</w:t>
      </w:r>
      <w:r w:rsidRPr="009F08AF">
        <w:rPr>
          <w:rFonts w:ascii="Times New Roman" w:eastAsia="Times New Roman" w:hAnsi="Times New Roman" w:cs="Times New Roman"/>
          <w:color w:val="000000"/>
          <w:sz w:val="24"/>
          <w:szCs w:val="24"/>
          <w:lang w:eastAsia="pt-BR"/>
        </w:rPr>
        <w:t xml:space="preserve">a incorporação </w:t>
      </w:r>
      <w:r w:rsidR="000739F5" w:rsidRPr="009F08AF">
        <w:rPr>
          <w:rFonts w:ascii="Times New Roman" w:eastAsia="Times New Roman" w:hAnsi="Times New Roman" w:cs="Times New Roman"/>
          <w:color w:val="000000"/>
          <w:sz w:val="24"/>
          <w:szCs w:val="24"/>
          <w:lang w:eastAsia="pt-BR"/>
        </w:rPr>
        <w:t>desse instituto</w:t>
      </w:r>
      <w:r w:rsidRPr="009F08AF">
        <w:rPr>
          <w:rFonts w:ascii="Times New Roman" w:eastAsia="Times New Roman" w:hAnsi="Times New Roman" w:cs="Times New Roman"/>
          <w:color w:val="000000"/>
          <w:sz w:val="24"/>
          <w:szCs w:val="24"/>
          <w:lang w:eastAsia="pt-BR"/>
        </w:rPr>
        <w:t xml:space="preserve"> na cultura jurídica brasileira, em um círculo virtuoso. </w:t>
      </w:r>
    </w:p>
    <w:p w:rsidR="0033727B" w:rsidRDefault="007B6831" w:rsidP="00D15D98">
      <w:pPr>
        <w:shd w:val="clear" w:color="auto" w:fill="FFFFFF"/>
        <w:spacing w:after="120" w:line="360" w:lineRule="auto"/>
        <w:ind w:firstLine="851"/>
        <w:jc w:val="both"/>
        <w:rPr>
          <w:rFonts w:ascii="Times New Roman" w:hAnsi="Times New Roman" w:cs="Times New Roman"/>
          <w:sz w:val="24"/>
          <w:szCs w:val="24"/>
        </w:rPr>
      </w:pPr>
      <w:r w:rsidRPr="009F08AF">
        <w:rPr>
          <w:rFonts w:ascii="Times New Roman" w:eastAsia="Times New Roman" w:hAnsi="Times New Roman" w:cs="Times New Roman"/>
          <w:color w:val="000000"/>
          <w:sz w:val="24"/>
          <w:szCs w:val="24"/>
          <w:lang w:eastAsia="pt-BR"/>
        </w:rPr>
        <w:lastRenderedPageBreak/>
        <w:t xml:space="preserve"> Ademais, é </w:t>
      </w:r>
      <w:r w:rsidRPr="009F08AF">
        <w:rPr>
          <w:rFonts w:ascii="Times New Roman" w:hAnsi="Times New Roman" w:cs="Times New Roman"/>
          <w:sz w:val="24"/>
          <w:szCs w:val="24"/>
        </w:rPr>
        <w:t xml:space="preserve">de grande relevância considerar </w:t>
      </w:r>
      <w:r w:rsidR="000739F5" w:rsidRPr="009F08AF">
        <w:rPr>
          <w:rFonts w:ascii="Times New Roman" w:hAnsi="Times New Roman" w:cs="Times New Roman"/>
          <w:sz w:val="24"/>
          <w:szCs w:val="24"/>
        </w:rPr>
        <w:t xml:space="preserve">a aprovação da </w:t>
      </w:r>
      <w:r w:rsidRPr="009F08AF">
        <w:rPr>
          <w:rFonts w:ascii="Times New Roman" w:hAnsi="Times New Roman" w:cs="Times New Roman"/>
          <w:sz w:val="24"/>
          <w:szCs w:val="24"/>
        </w:rPr>
        <w:t>súmula 485 pelo STJ</w:t>
      </w:r>
      <w:r w:rsidRPr="009F08AF">
        <w:rPr>
          <w:rStyle w:val="Refdenotaderodap"/>
          <w:rFonts w:ascii="Times New Roman" w:hAnsi="Times New Roman" w:cs="Times New Roman"/>
          <w:sz w:val="24"/>
          <w:szCs w:val="24"/>
        </w:rPr>
        <w:footnoteReference w:id="10"/>
      </w:r>
      <w:r w:rsidRPr="009F08AF">
        <w:rPr>
          <w:rFonts w:ascii="Times New Roman" w:hAnsi="Times New Roman" w:cs="Times New Roman"/>
          <w:sz w:val="24"/>
          <w:szCs w:val="24"/>
        </w:rPr>
        <w:t>,</w:t>
      </w:r>
      <w:r w:rsidR="000739F5" w:rsidRPr="009F08AF">
        <w:rPr>
          <w:rFonts w:ascii="Times New Roman" w:hAnsi="Times New Roman" w:cs="Times New Roman"/>
          <w:sz w:val="24"/>
          <w:szCs w:val="24"/>
        </w:rPr>
        <w:t xml:space="preserve"> que dispõe</w:t>
      </w:r>
      <w:r w:rsidRPr="009F08AF">
        <w:rPr>
          <w:rFonts w:ascii="Times New Roman" w:hAnsi="Times New Roman" w:cs="Times New Roman"/>
          <w:sz w:val="24"/>
          <w:szCs w:val="24"/>
        </w:rPr>
        <w:t xml:space="preserve"> o seguinte enunciado: “</w:t>
      </w:r>
      <w:r w:rsidR="00DA16A7" w:rsidRPr="009F08AF">
        <w:rPr>
          <w:rFonts w:ascii="Times New Roman" w:hAnsi="Times New Roman" w:cs="Times New Roman"/>
          <w:sz w:val="24"/>
          <w:szCs w:val="24"/>
        </w:rPr>
        <w:t xml:space="preserve">Arbitragem - Súmula 485: </w:t>
      </w:r>
      <w:r w:rsidRPr="009F08AF">
        <w:rPr>
          <w:rFonts w:ascii="Times New Roman" w:hAnsi="Times New Roman" w:cs="Times New Roman"/>
          <w:sz w:val="24"/>
          <w:szCs w:val="24"/>
        </w:rPr>
        <w:t xml:space="preserve">A Lei de Arbitragem aplica-se aos contratos que contenham cláusula arbitral, ainda que </w:t>
      </w:r>
      <w:r w:rsidR="00DA16A7" w:rsidRPr="009F08AF">
        <w:rPr>
          <w:rFonts w:ascii="Times New Roman" w:hAnsi="Times New Roman" w:cs="Times New Roman"/>
          <w:sz w:val="24"/>
          <w:szCs w:val="24"/>
        </w:rPr>
        <w:t>celebrados antes da sua edição”</w:t>
      </w:r>
      <w:r w:rsidRPr="009F08AF">
        <w:rPr>
          <w:rFonts w:ascii="Times New Roman" w:hAnsi="Times New Roman" w:cs="Times New Roman"/>
          <w:sz w:val="24"/>
          <w:szCs w:val="24"/>
        </w:rPr>
        <w:t xml:space="preserve">. </w:t>
      </w:r>
      <w:r w:rsidR="000739F5" w:rsidRPr="009F08AF">
        <w:rPr>
          <w:rFonts w:ascii="Times New Roman" w:hAnsi="Times New Roman" w:cs="Times New Roman"/>
          <w:color w:val="595656"/>
          <w:sz w:val="24"/>
          <w:szCs w:val="24"/>
          <w:shd w:val="clear" w:color="auto" w:fill="FFFFFF"/>
        </w:rPr>
        <w:t>Essa</w:t>
      </w:r>
      <w:r w:rsidRPr="009F08AF">
        <w:rPr>
          <w:rFonts w:ascii="Times New Roman" w:hAnsi="Times New Roman" w:cs="Times New Roman"/>
          <w:sz w:val="24"/>
          <w:szCs w:val="24"/>
        </w:rPr>
        <w:t xml:space="preserve"> súmula demonstra </w:t>
      </w:r>
      <w:proofErr w:type="spellStart"/>
      <w:r w:rsidR="009F08AF" w:rsidRPr="009F08AF">
        <w:rPr>
          <w:rFonts w:ascii="Times New Roman" w:hAnsi="Times New Roman" w:cs="Times New Roman"/>
          <w:sz w:val="24"/>
          <w:szCs w:val="24"/>
        </w:rPr>
        <w:t>que</w:t>
      </w:r>
      <w:r w:rsidR="000739F5" w:rsidRPr="009F08AF">
        <w:rPr>
          <w:rFonts w:ascii="Times New Roman" w:hAnsi="Times New Roman" w:cs="Times New Roman"/>
          <w:sz w:val="24"/>
          <w:szCs w:val="24"/>
        </w:rPr>
        <w:t>há</w:t>
      </w:r>
      <w:proofErr w:type="spellEnd"/>
      <w:r w:rsidRPr="009F08AF">
        <w:rPr>
          <w:rFonts w:ascii="Times New Roman" w:hAnsi="Times New Roman" w:cs="Times New Roman"/>
          <w:sz w:val="24"/>
          <w:szCs w:val="24"/>
        </w:rPr>
        <w:t xml:space="preserve"> um respaldo </w:t>
      </w:r>
      <w:r w:rsidR="009F08AF" w:rsidRPr="009F08AF">
        <w:rPr>
          <w:rFonts w:ascii="Times New Roman" w:hAnsi="Times New Roman" w:cs="Times New Roman"/>
          <w:sz w:val="24"/>
          <w:szCs w:val="24"/>
        </w:rPr>
        <w:t xml:space="preserve">evidente </w:t>
      </w:r>
      <w:r w:rsidRPr="009F08AF">
        <w:rPr>
          <w:rFonts w:ascii="Times New Roman" w:hAnsi="Times New Roman" w:cs="Times New Roman"/>
          <w:sz w:val="24"/>
          <w:szCs w:val="24"/>
        </w:rPr>
        <w:t>de cooperação jurisdicional que garante o pleno desenvolvimento da arbitragem, com o adequado reconhecimento do instituto por parte do Poder Judiciário. Percebe-se que, no período de mais de 15 anos de vigência da lei de Arbitragem, a arbitragem se consolidou como meio efetivo e vantajoso de soluç</w:t>
      </w:r>
      <w:r w:rsidR="009F08AF" w:rsidRPr="009F08AF">
        <w:rPr>
          <w:rFonts w:ascii="Times New Roman" w:hAnsi="Times New Roman" w:cs="Times New Roman"/>
          <w:sz w:val="24"/>
          <w:szCs w:val="24"/>
        </w:rPr>
        <w:t xml:space="preserve">ão de controvérsias no Brasil, promovendo o acesso à justiça. </w:t>
      </w:r>
      <w:r w:rsidRPr="009F08AF">
        <w:rPr>
          <w:rFonts w:ascii="Times New Roman" w:hAnsi="Times New Roman" w:cs="Times New Roman"/>
          <w:sz w:val="24"/>
          <w:szCs w:val="24"/>
        </w:rPr>
        <w:t xml:space="preserve">Nessa jornada, é </w:t>
      </w:r>
      <w:r w:rsidR="009F08AF" w:rsidRPr="009F08AF">
        <w:rPr>
          <w:rFonts w:ascii="Times New Roman" w:hAnsi="Times New Roman" w:cs="Times New Roman"/>
          <w:sz w:val="24"/>
          <w:szCs w:val="24"/>
        </w:rPr>
        <w:t>importante ressaltar o valor da</w:t>
      </w:r>
      <w:r w:rsidR="00D15D98">
        <w:rPr>
          <w:rFonts w:ascii="Times New Roman" w:hAnsi="Times New Roman" w:cs="Times New Roman"/>
          <w:sz w:val="24"/>
          <w:szCs w:val="24"/>
        </w:rPr>
        <w:t xml:space="preserve"> </w:t>
      </w:r>
      <w:r w:rsidR="009F08AF" w:rsidRPr="009F08AF">
        <w:rPr>
          <w:rFonts w:ascii="Times New Roman" w:hAnsi="Times New Roman" w:cs="Times New Roman"/>
          <w:sz w:val="24"/>
          <w:szCs w:val="24"/>
        </w:rPr>
        <w:t xml:space="preserve">atualização da </w:t>
      </w:r>
      <w:r w:rsidRPr="009F08AF">
        <w:rPr>
          <w:rFonts w:ascii="Times New Roman" w:hAnsi="Times New Roman" w:cs="Times New Roman"/>
          <w:sz w:val="24"/>
          <w:szCs w:val="24"/>
        </w:rPr>
        <w:t>legislação</w:t>
      </w:r>
      <w:r w:rsidR="009F08AF" w:rsidRPr="009F08AF">
        <w:rPr>
          <w:rFonts w:ascii="Times New Roman" w:hAnsi="Times New Roman" w:cs="Times New Roman"/>
          <w:sz w:val="24"/>
          <w:szCs w:val="24"/>
        </w:rPr>
        <w:t xml:space="preserve"> pátria</w:t>
      </w:r>
      <w:r w:rsidRPr="009F08AF">
        <w:rPr>
          <w:rFonts w:ascii="Times New Roman" w:hAnsi="Times New Roman" w:cs="Times New Roman"/>
          <w:sz w:val="24"/>
          <w:szCs w:val="24"/>
        </w:rPr>
        <w:t xml:space="preserve"> em consonância com os diplomas internacionais</w:t>
      </w:r>
      <w:r w:rsidR="00D51CE3">
        <w:rPr>
          <w:rFonts w:ascii="Times New Roman" w:hAnsi="Times New Roman" w:cs="Times New Roman"/>
          <w:sz w:val="24"/>
          <w:szCs w:val="24"/>
        </w:rPr>
        <w:t xml:space="preserve"> (Cf. STRENGER, 1996)</w:t>
      </w:r>
      <w:r w:rsidR="009F08AF" w:rsidRPr="009F08AF">
        <w:rPr>
          <w:rFonts w:ascii="Times New Roman" w:hAnsi="Times New Roman" w:cs="Times New Roman"/>
          <w:sz w:val="24"/>
          <w:szCs w:val="24"/>
        </w:rPr>
        <w:t>.</w:t>
      </w:r>
    </w:p>
    <w:p w:rsidR="00687D89" w:rsidRDefault="007B6831" w:rsidP="00D15D98">
      <w:pPr>
        <w:shd w:val="clear" w:color="auto" w:fill="FFFFFF"/>
        <w:spacing w:before="720" w:after="720" w:line="360" w:lineRule="auto"/>
        <w:jc w:val="both"/>
        <w:rPr>
          <w:color w:val="000000"/>
        </w:rPr>
      </w:pPr>
      <w:bookmarkStart w:id="1" w:name="13987938bd6af55e_autores"/>
      <w:bookmarkEnd w:id="1"/>
      <w:r w:rsidRPr="00D15D98">
        <w:rPr>
          <w:rFonts w:ascii="Times New Roman" w:eastAsia="Times New Roman" w:hAnsi="Times New Roman" w:cs="Times New Roman"/>
          <w:b/>
          <w:color w:val="000000"/>
          <w:sz w:val="24"/>
          <w:szCs w:val="24"/>
          <w:lang w:eastAsia="pt-BR"/>
        </w:rPr>
        <w:t>CONCLUSÃO</w:t>
      </w:r>
      <w:r>
        <w:t>A título de conclusão</w:t>
      </w:r>
      <w:proofErr w:type="gramStart"/>
      <w:r>
        <w:t>, é</w:t>
      </w:r>
      <w:proofErr w:type="gramEnd"/>
      <w:r>
        <w:t xml:space="preserve"> necessário analisar o </w:t>
      </w:r>
      <w:r>
        <w:rPr>
          <w:color w:val="000000"/>
        </w:rPr>
        <w:t>instituto arbitral perante o Poder Judiciário segundo o princípio da cooperação e da dualidade de legitimidade jurisdição, pois há uma comunhão de ética e de fim entre ambos. A instância arbitral e judicial compõe um sistema em complementação, onde é importante ressaltar “diversidade de vias e meios, mas unidade funcional; paralelismo, mas também convergência”</w:t>
      </w:r>
      <w:r w:rsidR="00D51CE3">
        <w:rPr>
          <w:color w:val="000000"/>
        </w:rPr>
        <w:t xml:space="preserve"> (OPPETIT</w:t>
      </w:r>
      <w:r w:rsidR="00906348">
        <w:rPr>
          <w:color w:val="000000"/>
        </w:rPr>
        <w:t>, 1999, p. 25)</w:t>
      </w:r>
      <w:r>
        <w:rPr>
          <w:color w:val="000000"/>
        </w:rPr>
        <w:t>.</w:t>
      </w:r>
    </w:p>
    <w:p w:rsidR="00A108B5" w:rsidRDefault="00687D89" w:rsidP="00687D89">
      <w:pPr>
        <w:shd w:val="clear" w:color="auto" w:fill="FFFFFF"/>
        <w:spacing w:before="100" w:beforeAutospacing="1" w:after="100" w:afterAutospacing="1" w:line="360" w:lineRule="auto"/>
        <w:ind w:firstLine="851"/>
        <w:jc w:val="both"/>
      </w:pPr>
      <w:r w:rsidRPr="00687D89">
        <w:rPr>
          <w:rFonts w:ascii="Times New Roman" w:eastAsia="Times New Roman" w:hAnsi="Times New Roman" w:cs="Times New Roman"/>
          <w:color w:val="000000"/>
          <w:sz w:val="24"/>
          <w:szCs w:val="24"/>
          <w:lang w:eastAsia="pt-BR"/>
        </w:rPr>
        <w:t>É</w:t>
      </w:r>
      <w:r w:rsidR="00A108B5" w:rsidRPr="00687D89">
        <w:rPr>
          <w:rFonts w:ascii="Times New Roman" w:eastAsia="Times New Roman" w:hAnsi="Times New Roman" w:cs="Times New Roman"/>
          <w:color w:val="000000"/>
          <w:sz w:val="24"/>
          <w:szCs w:val="24"/>
          <w:lang w:eastAsia="pt-BR"/>
        </w:rPr>
        <w:t xml:space="preserve"> imprescindível reconhecer o valor da arbitragem para a sociedade brasileira sob o princípio da cooperação com o Poder Judiciário. Desmistifica-se, assim, o ceticismo com o instituto e uma suposta rivalid</w:t>
      </w:r>
      <w:r w:rsidR="000739F5">
        <w:rPr>
          <w:rFonts w:ascii="Times New Roman" w:eastAsia="Times New Roman" w:hAnsi="Times New Roman" w:cs="Times New Roman"/>
          <w:color w:val="000000"/>
          <w:sz w:val="24"/>
          <w:szCs w:val="24"/>
          <w:lang w:eastAsia="pt-BR"/>
        </w:rPr>
        <w:t>ade em relação ao juiz togado: n</w:t>
      </w:r>
      <w:r w:rsidR="00A108B5" w:rsidRPr="00687D89">
        <w:rPr>
          <w:rFonts w:ascii="Times New Roman" w:eastAsia="Times New Roman" w:hAnsi="Times New Roman" w:cs="Times New Roman"/>
          <w:color w:val="000000"/>
          <w:sz w:val="24"/>
          <w:szCs w:val="24"/>
          <w:lang w:eastAsia="pt-BR"/>
        </w:rPr>
        <w:t xml:space="preserve">ão se devem confundir as esferas de atuação, pois a arbitragem possui caráter eminentemente privado. </w:t>
      </w:r>
      <w:r w:rsidR="000739F5">
        <w:rPr>
          <w:rFonts w:ascii="Times New Roman" w:eastAsia="Times New Roman" w:hAnsi="Times New Roman" w:cs="Times New Roman"/>
          <w:color w:val="000000"/>
          <w:sz w:val="24"/>
          <w:szCs w:val="24"/>
          <w:lang w:eastAsia="pt-BR"/>
        </w:rPr>
        <w:t>Em mais de</w:t>
      </w:r>
      <w:r w:rsidR="00A108B5" w:rsidRPr="00687D89">
        <w:rPr>
          <w:rFonts w:ascii="Times New Roman" w:eastAsia="Times New Roman" w:hAnsi="Times New Roman" w:cs="Times New Roman"/>
          <w:color w:val="000000"/>
          <w:sz w:val="24"/>
          <w:szCs w:val="24"/>
          <w:lang w:eastAsia="pt-BR"/>
        </w:rPr>
        <w:t xml:space="preserve"> 15 anos da Lei de Arbitragem, a utilização da solução arbitral deixou de ser uma técnica de composição desconhecida e se </w:t>
      </w:r>
      <w:r w:rsidR="000739F5">
        <w:rPr>
          <w:rFonts w:ascii="Times New Roman" w:eastAsia="Times New Roman" w:hAnsi="Times New Roman" w:cs="Times New Roman"/>
          <w:color w:val="000000"/>
          <w:sz w:val="24"/>
          <w:szCs w:val="24"/>
          <w:lang w:eastAsia="pt-BR"/>
        </w:rPr>
        <w:t>consolida como meio de resolução de litígios na</w:t>
      </w:r>
      <w:r w:rsidR="00A108B5" w:rsidRPr="00687D89">
        <w:rPr>
          <w:rFonts w:ascii="Times New Roman" w:eastAsia="Times New Roman" w:hAnsi="Times New Roman" w:cs="Times New Roman"/>
          <w:color w:val="000000"/>
          <w:sz w:val="24"/>
          <w:szCs w:val="24"/>
          <w:lang w:eastAsia="pt-BR"/>
        </w:rPr>
        <w:t xml:space="preserve"> cultura jurídica brasileira</w:t>
      </w:r>
      <w:r>
        <w:rPr>
          <w:rFonts w:ascii="Times New Roman" w:hAnsi="Times New Roman" w:cs="Times New Roman"/>
          <w:sz w:val="24"/>
          <w:szCs w:val="24"/>
        </w:rPr>
        <w:t xml:space="preserve">. </w:t>
      </w:r>
    </w:p>
    <w:p w:rsidR="00687D89" w:rsidRDefault="003A5D59" w:rsidP="003A5D59">
      <w:pPr>
        <w:pStyle w:val="NormalWeb"/>
        <w:spacing w:before="240" w:beforeAutospacing="0" w:after="0" w:afterAutospacing="0" w:line="360" w:lineRule="auto"/>
        <w:ind w:firstLine="851"/>
        <w:jc w:val="both"/>
      </w:pPr>
      <w:r>
        <w:t>O Judiciário e a Arbitragem devem continuar a desenvolver uma</w:t>
      </w:r>
      <w:r w:rsidR="00687D89">
        <w:t xml:space="preserve"> profícua</w:t>
      </w:r>
      <w:r>
        <w:t xml:space="preserve"> parceria, </w:t>
      </w:r>
      <w:r w:rsidR="000739F5">
        <w:t>em que</w:t>
      </w:r>
      <w:r>
        <w:t xml:space="preserve"> se reconheça a independência </w:t>
      </w:r>
      <w:r w:rsidR="000739F5">
        <w:t>e</w:t>
      </w:r>
      <w:r>
        <w:t xml:space="preserve"> as individualidades de cada esfera jurisdicional. A arbitragem não pode se firmar pela negação do âmbito estatal, na mera lógica que apenas pela crise do Judiciário é necessário o desenvolvimento ar</w:t>
      </w:r>
      <w:r w:rsidR="000739F5">
        <w:t>bitral. A reflexão transcende esse aspecto</w:t>
      </w:r>
      <w:r>
        <w:t xml:space="preserve">, pois a arbitragem tem o seu potencial específico para resolver de forma eficiente os </w:t>
      </w:r>
      <w:r>
        <w:lastRenderedPageBreak/>
        <w:t xml:space="preserve">litígios patrimoniais disponíveis enquanto a jurisdição estatal poderá empenhar os seus esforços com qualidade no grande contingente processual, concernentes ao interesse público e direitos indisponíveis. </w:t>
      </w:r>
    </w:p>
    <w:p w:rsidR="00315457" w:rsidRPr="009F08AF" w:rsidRDefault="009F08AF" w:rsidP="009F08AF">
      <w:pPr>
        <w:pStyle w:val="NormalWeb"/>
        <w:spacing w:before="240" w:beforeAutospacing="0" w:after="0" w:afterAutospacing="0" w:line="360" w:lineRule="auto"/>
        <w:ind w:firstLine="851"/>
        <w:jc w:val="both"/>
      </w:pPr>
      <w:r>
        <w:t xml:space="preserve">Sendo assim, os instrumentos extrajudiciais não devem ser </w:t>
      </w:r>
      <w:proofErr w:type="spellStart"/>
      <w:r>
        <w:t>consideradoscomomera</w:t>
      </w:r>
      <w:proofErr w:type="spellEnd"/>
      <w:r w:rsidR="003A5D59">
        <w:t xml:space="preserve"> alternativa</w:t>
      </w:r>
      <w:r>
        <w:t>, mas mecanismos</w:t>
      </w:r>
      <w:r w:rsidR="003A5D59">
        <w:t xml:space="preserve"> efetivo</w:t>
      </w:r>
      <w:r>
        <w:t>s</w:t>
      </w:r>
      <w:r w:rsidR="003A5D59">
        <w:t xml:space="preserve"> que traz</w:t>
      </w:r>
      <w:r>
        <w:t>em</w:t>
      </w:r>
      <w:r w:rsidR="003A5D59">
        <w:t xml:space="preserve"> inúmeros benefícios </w:t>
      </w:r>
      <w:r>
        <w:t>ao acesso à justiça</w:t>
      </w:r>
      <w:r w:rsidR="003A5D59">
        <w:t xml:space="preserve">. É essa perspectiva </w:t>
      </w:r>
      <w:r>
        <w:t>que deve se concretizar n</w:t>
      </w:r>
      <w:r w:rsidR="003A5D59">
        <w:t>o Novo Código de Processo Civil, proporcionando uma visão</w:t>
      </w:r>
      <w:r>
        <w:t xml:space="preserve"> que consagre a convergência desses institutos com a justiça estatal. Portanto, a </w:t>
      </w:r>
      <w:r w:rsidR="00EF2BCC">
        <w:rPr>
          <w:color w:val="000000"/>
        </w:rPr>
        <w:t>transformação da cultura legal</w:t>
      </w:r>
      <w:r>
        <w:rPr>
          <w:color w:val="000000"/>
        </w:rPr>
        <w:t xml:space="preserve"> </w:t>
      </w:r>
      <w:proofErr w:type="spellStart"/>
      <w:r>
        <w:rPr>
          <w:color w:val="000000"/>
        </w:rPr>
        <w:t>brasileirapor</w:t>
      </w:r>
      <w:proofErr w:type="spellEnd"/>
      <w:r>
        <w:rPr>
          <w:color w:val="000000"/>
        </w:rPr>
        <w:t xml:space="preserve"> meio d</w:t>
      </w:r>
      <w:r w:rsidR="00EF2BCC">
        <w:rPr>
          <w:color w:val="000000"/>
        </w:rPr>
        <w:t xml:space="preserve">os métodos alternativos de resolução de conflitos </w:t>
      </w:r>
      <w:r>
        <w:rPr>
          <w:color w:val="000000"/>
        </w:rPr>
        <w:t>promove o</w:t>
      </w:r>
      <w:r w:rsidR="00EF2BCC">
        <w:rPr>
          <w:color w:val="000000"/>
        </w:rPr>
        <w:t xml:space="preserve"> fortalecimento de uma justiça efetiva e a </w:t>
      </w:r>
      <w:r>
        <w:rPr>
          <w:color w:val="000000"/>
        </w:rPr>
        <w:t>materialização do regime democrático.</w:t>
      </w:r>
    </w:p>
    <w:p w:rsidR="0033727B" w:rsidRDefault="0033727B" w:rsidP="0033727B">
      <w:pPr>
        <w:shd w:val="clear" w:color="auto" w:fill="FFFFFF"/>
        <w:spacing w:before="100" w:beforeAutospacing="1" w:after="100" w:afterAutospacing="1" w:line="360" w:lineRule="auto"/>
        <w:ind w:firstLine="851"/>
        <w:jc w:val="both"/>
        <w:rPr>
          <w:rFonts w:ascii="Times New Roman" w:eastAsia="Times New Roman" w:hAnsi="Times New Roman"/>
          <w:color w:val="000000"/>
          <w:sz w:val="24"/>
          <w:szCs w:val="24"/>
          <w:lang w:eastAsia="pt-BR"/>
        </w:rPr>
      </w:pPr>
    </w:p>
    <w:p w:rsidR="004E4525" w:rsidRPr="00287F96" w:rsidRDefault="0049025D" w:rsidP="005454D0">
      <w:pPr>
        <w:shd w:val="clear" w:color="auto" w:fill="FFFFFF"/>
        <w:spacing w:before="720" w:after="720" w:line="360" w:lineRule="auto"/>
        <w:rPr>
          <w:rFonts w:ascii="Times New Roman" w:eastAsia="Times New Roman" w:hAnsi="Times New Roman" w:cs="Times New Roman"/>
          <w:b/>
          <w:color w:val="000000"/>
          <w:sz w:val="24"/>
          <w:szCs w:val="24"/>
          <w:lang w:eastAsia="pt-BR"/>
        </w:rPr>
      </w:pPr>
      <w:r w:rsidRPr="00287F96">
        <w:rPr>
          <w:rFonts w:ascii="Times New Roman" w:eastAsia="Times New Roman" w:hAnsi="Times New Roman" w:cs="Times New Roman"/>
          <w:b/>
          <w:color w:val="000000"/>
          <w:sz w:val="24"/>
          <w:szCs w:val="24"/>
          <w:lang w:eastAsia="pt-BR"/>
        </w:rPr>
        <w:t>REFERÊNCIAS</w:t>
      </w:r>
      <w:r w:rsidR="007B6831" w:rsidRPr="00287F96">
        <w:rPr>
          <w:rFonts w:ascii="Times New Roman" w:eastAsia="Times New Roman" w:hAnsi="Times New Roman" w:cs="Times New Roman"/>
          <w:b/>
          <w:color w:val="000000"/>
          <w:sz w:val="24"/>
          <w:szCs w:val="24"/>
          <w:lang w:eastAsia="pt-BR"/>
        </w:rPr>
        <w:t xml:space="preserve"> BIBLIOGRÁFICAS</w:t>
      </w:r>
    </w:p>
    <w:p w:rsidR="00A8261A" w:rsidRDefault="00A8261A" w:rsidP="00287F96">
      <w:pPr>
        <w:shd w:val="clear" w:color="auto" w:fill="FFFFFF"/>
        <w:spacing w:after="720" w:line="240" w:lineRule="auto"/>
        <w:jc w:val="both"/>
        <w:rPr>
          <w:rFonts w:ascii="Times New Roman" w:eastAsia="Times New Roman" w:hAnsi="Times New Roman"/>
          <w:color w:val="000000"/>
          <w:sz w:val="24"/>
          <w:szCs w:val="24"/>
          <w:lang w:eastAsia="pt-BR"/>
        </w:rPr>
      </w:pPr>
      <w:r w:rsidRPr="000D2B10">
        <w:rPr>
          <w:rFonts w:ascii="Times New Roman" w:eastAsia="Times New Roman" w:hAnsi="Times New Roman"/>
          <w:color w:val="000000"/>
          <w:sz w:val="24"/>
          <w:szCs w:val="24"/>
          <w:lang w:eastAsia="pt-BR"/>
        </w:rPr>
        <w:t>CARMONA, Carlos Alberto</w:t>
      </w:r>
      <w:r w:rsidRPr="000D2B10">
        <w:rPr>
          <w:rFonts w:ascii="Times New Roman" w:eastAsia="Times New Roman" w:hAnsi="Times New Roman"/>
          <w:i/>
          <w:iCs/>
          <w:color w:val="000000"/>
          <w:sz w:val="24"/>
          <w:szCs w:val="24"/>
          <w:lang w:eastAsia="pt-BR"/>
        </w:rPr>
        <w:t>. Arbitragem e Processo: Um Comentário à Lei n 9.307/96.</w:t>
      </w:r>
      <w:r w:rsidRPr="000D2B10">
        <w:rPr>
          <w:rFonts w:ascii="Times New Roman" w:eastAsia="Times New Roman" w:hAnsi="Times New Roman"/>
          <w:color w:val="000000"/>
          <w:sz w:val="24"/>
          <w:szCs w:val="24"/>
          <w:lang w:eastAsia="pt-BR"/>
        </w:rPr>
        <w:t> São Paulo: Editora Atlas S.A., 2004.</w:t>
      </w:r>
    </w:p>
    <w:p w:rsidR="00F73E3F" w:rsidRPr="00F73E3F" w:rsidRDefault="00F73E3F" w:rsidP="00287F96">
      <w:pPr>
        <w:shd w:val="clear" w:color="auto" w:fill="FFFFFF"/>
        <w:spacing w:after="720" w:line="240" w:lineRule="auto"/>
        <w:jc w:val="both"/>
        <w:rPr>
          <w:rFonts w:ascii="Verdana" w:eastAsia="Times New Roman" w:hAnsi="Verdana"/>
          <w:color w:val="000000"/>
          <w:sz w:val="24"/>
          <w:szCs w:val="24"/>
          <w:lang w:eastAsia="pt-BR"/>
        </w:rPr>
      </w:pPr>
      <w:r w:rsidRPr="00F73E3F">
        <w:rPr>
          <w:rFonts w:ascii="Times New Roman" w:eastAsia="Times New Roman" w:hAnsi="Times New Roman"/>
          <w:color w:val="000000"/>
          <w:sz w:val="24"/>
          <w:szCs w:val="24"/>
          <w:lang w:eastAsia="pt-BR"/>
        </w:rPr>
        <w:t xml:space="preserve">CARMONA, Carlos Alberto. "Arbitragem e Jurisdição", in Participação e Processo, coordenação de Ada P. GRINOVER, Candido R. DINAMARCO e </w:t>
      </w:r>
      <w:proofErr w:type="spellStart"/>
      <w:r w:rsidRPr="00F73E3F">
        <w:rPr>
          <w:rFonts w:ascii="Times New Roman" w:eastAsia="Times New Roman" w:hAnsi="Times New Roman"/>
          <w:color w:val="000000"/>
          <w:sz w:val="24"/>
          <w:szCs w:val="24"/>
          <w:lang w:eastAsia="pt-BR"/>
        </w:rPr>
        <w:t>Kazuo</w:t>
      </w:r>
      <w:proofErr w:type="spellEnd"/>
      <w:r w:rsidRPr="00F73E3F">
        <w:rPr>
          <w:rFonts w:ascii="Times New Roman" w:eastAsia="Times New Roman" w:hAnsi="Times New Roman"/>
          <w:color w:val="000000"/>
          <w:sz w:val="24"/>
          <w:szCs w:val="24"/>
          <w:lang w:eastAsia="pt-BR"/>
        </w:rPr>
        <w:t xml:space="preserve"> ATANABE. </w:t>
      </w:r>
      <w:r w:rsidRPr="00F73E3F">
        <w:rPr>
          <w:rFonts w:ascii="Times New Roman" w:eastAsia="Times New Roman" w:hAnsi="Times New Roman"/>
          <w:i/>
          <w:color w:val="000000"/>
          <w:sz w:val="24"/>
          <w:szCs w:val="24"/>
          <w:lang w:eastAsia="pt-BR"/>
        </w:rPr>
        <w:t>Revista dos Tribunais</w:t>
      </w:r>
      <w:r w:rsidRPr="00F73E3F">
        <w:rPr>
          <w:rFonts w:ascii="Times New Roman" w:eastAsia="Times New Roman" w:hAnsi="Times New Roman"/>
          <w:color w:val="000000"/>
          <w:sz w:val="24"/>
          <w:szCs w:val="24"/>
          <w:lang w:eastAsia="pt-BR"/>
        </w:rPr>
        <w:t>. São Paulo: 1988.</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DELGADO, José Augusto. </w:t>
      </w:r>
      <w:r w:rsidRPr="000D2B10">
        <w:rPr>
          <w:rFonts w:ascii="Times New Roman" w:eastAsia="Times New Roman" w:hAnsi="Times New Roman"/>
          <w:i/>
          <w:iCs/>
          <w:color w:val="000000"/>
          <w:sz w:val="24"/>
          <w:szCs w:val="24"/>
          <w:lang w:eastAsia="pt-BR"/>
        </w:rPr>
        <w:t>A Arbitragem: direito processual da cidadania</w:t>
      </w:r>
      <w:r w:rsidRPr="000D2B10">
        <w:rPr>
          <w:rFonts w:ascii="Times New Roman" w:eastAsia="Times New Roman" w:hAnsi="Times New Roman"/>
          <w:color w:val="000000"/>
          <w:sz w:val="24"/>
          <w:szCs w:val="24"/>
          <w:lang w:eastAsia="pt-BR"/>
        </w:rPr>
        <w:t>. Revista Jurídica. São Paulo, ano 49, nº 282, abr. 2001.</w:t>
      </w:r>
    </w:p>
    <w:p w:rsidR="00A8261A" w:rsidRPr="00287F96"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DINAMARCO, Cândido Rangel. </w:t>
      </w:r>
      <w:r w:rsidRPr="000D2B10">
        <w:rPr>
          <w:rFonts w:ascii="Times New Roman" w:eastAsia="Times New Roman" w:hAnsi="Times New Roman"/>
          <w:i/>
          <w:iCs/>
          <w:color w:val="000000"/>
          <w:sz w:val="24"/>
          <w:szCs w:val="24"/>
          <w:lang w:eastAsia="pt-BR"/>
        </w:rPr>
        <w:t>Instituições de direito processual civil</w:t>
      </w:r>
      <w:r w:rsidRPr="000D2B10">
        <w:rPr>
          <w:rFonts w:ascii="Times New Roman" w:eastAsia="Times New Roman" w:hAnsi="Times New Roman"/>
          <w:b/>
          <w:bCs/>
          <w:color w:val="000000"/>
          <w:sz w:val="24"/>
          <w:szCs w:val="24"/>
          <w:lang w:eastAsia="pt-BR"/>
        </w:rPr>
        <w:t>.</w:t>
      </w:r>
      <w:r w:rsidRPr="000D2B10">
        <w:rPr>
          <w:rFonts w:ascii="Times New Roman" w:eastAsia="Times New Roman" w:hAnsi="Times New Roman"/>
          <w:color w:val="000000"/>
          <w:sz w:val="24"/>
          <w:szCs w:val="24"/>
          <w:lang w:eastAsia="pt-BR"/>
        </w:rPr>
        <w:t> </w:t>
      </w:r>
      <w:r w:rsidRPr="00287F96">
        <w:rPr>
          <w:rFonts w:ascii="Times New Roman" w:eastAsia="Times New Roman" w:hAnsi="Times New Roman"/>
          <w:color w:val="000000"/>
          <w:sz w:val="24"/>
          <w:szCs w:val="24"/>
          <w:lang w:eastAsia="pt-BR"/>
        </w:rPr>
        <w:t>São Paulo: Malheiros, 2009. Vol. I.</w:t>
      </w:r>
    </w:p>
    <w:p w:rsidR="00A8261A" w:rsidRPr="002D790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287F96">
        <w:rPr>
          <w:rFonts w:ascii="Times New Roman" w:eastAsia="Times New Roman" w:hAnsi="Times New Roman"/>
          <w:color w:val="000000"/>
          <w:sz w:val="24"/>
          <w:szCs w:val="24"/>
          <w:lang w:eastAsia="pt-BR"/>
        </w:rPr>
        <w:t xml:space="preserve">NERY JR. Nelson e NERY. </w:t>
      </w:r>
      <w:r w:rsidRPr="000D2B10">
        <w:rPr>
          <w:rFonts w:ascii="Times New Roman" w:eastAsia="Times New Roman" w:hAnsi="Times New Roman"/>
          <w:color w:val="000000"/>
          <w:sz w:val="24"/>
          <w:szCs w:val="24"/>
          <w:lang w:eastAsia="pt-BR"/>
        </w:rPr>
        <w:t>Rosa Andrade.</w:t>
      </w:r>
      <w:r w:rsidRPr="000D2B10">
        <w:rPr>
          <w:rFonts w:ascii="Times New Roman" w:eastAsia="Times New Roman" w:hAnsi="Times New Roman"/>
          <w:i/>
          <w:iCs/>
          <w:color w:val="000000"/>
          <w:sz w:val="24"/>
          <w:szCs w:val="24"/>
          <w:lang w:eastAsia="pt-BR"/>
        </w:rPr>
        <w:t> Código de Processo Civil e legislação processual extravagante em vigor</w:t>
      </w:r>
      <w:r w:rsidRPr="000D2B10">
        <w:rPr>
          <w:rFonts w:ascii="Times New Roman" w:eastAsia="Times New Roman" w:hAnsi="Times New Roman"/>
          <w:color w:val="000000"/>
          <w:sz w:val="24"/>
          <w:szCs w:val="24"/>
          <w:lang w:eastAsia="pt-BR"/>
        </w:rPr>
        <w:t xml:space="preserve">. São Paulo: Ed. </w:t>
      </w:r>
      <w:r w:rsidRPr="002D7900">
        <w:rPr>
          <w:rFonts w:ascii="Times New Roman" w:eastAsia="Times New Roman" w:hAnsi="Times New Roman"/>
          <w:color w:val="000000"/>
          <w:sz w:val="24"/>
          <w:szCs w:val="24"/>
          <w:lang w:eastAsia="pt-BR"/>
        </w:rPr>
        <w:t>Revista dos Tribunais</w:t>
      </w:r>
      <w:r w:rsidR="00D51CE3">
        <w:rPr>
          <w:rFonts w:ascii="Times New Roman" w:eastAsia="Times New Roman" w:hAnsi="Times New Roman"/>
          <w:color w:val="000000"/>
          <w:sz w:val="24"/>
          <w:szCs w:val="24"/>
          <w:lang w:eastAsia="pt-BR"/>
        </w:rPr>
        <w:t>, 2007.</w:t>
      </w:r>
    </w:p>
    <w:p w:rsidR="00A8261A" w:rsidRPr="002D790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2D7900">
        <w:rPr>
          <w:rFonts w:ascii="Times New Roman" w:eastAsia="Times New Roman" w:hAnsi="Times New Roman"/>
          <w:color w:val="000000"/>
          <w:sz w:val="24"/>
          <w:szCs w:val="24"/>
          <w:lang w:eastAsia="pt-BR"/>
        </w:rPr>
        <w:t>OPPETIT, Bruno. </w:t>
      </w:r>
      <w:proofErr w:type="spellStart"/>
      <w:r w:rsidRPr="002D7900">
        <w:rPr>
          <w:rFonts w:ascii="Times New Roman" w:eastAsia="Times New Roman" w:hAnsi="Times New Roman"/>
          <w:i/>
          <w:iCs/>
          <w:color w:val="000000"/>
          <w:sz w:val="24"/>
          <w:szCs w:val="24"/>
          <w:lang w:eastAsia="pt-BR"/>
        </w:rPr>
        <w:t>Théorie</w:t>
      </w:r>
      <w:proofErr w:type="spellEnd"/>
      <w:r w:rsidRPr="002D7900">
        <w:rPr>
          <w:rFonts w:ascii="Times New Roman" w:eastAsia="Times New Roman" w:hAnsi="Times New Roman"/>
          <w:i/>
          <w:iCs/>
          <w:color w:val="000000"/>
          <w:sz w:val="24"/>
          <w:szCs w:val="24"/>
          <w:lang w:eastAsia="pt-BR"/>
        </w:rPr>
        <w:t xml:space="preserve"> de </w:t>
      </w:r>
      <w:proofErr w:type="spellStart"/>
      <w:r w:rsidRPr="002D7900">
        <w:rPr>
          <w:rFonts w:ascii="Times New Roman" w:eastAsia="Times New Roman" w:hAnsi="Times New Roman"/>
          <w:i/>
          <w:iCs/>
          <w:color w:val="000000"/>
          <w:sz w:val="24"/>
          <w:szCs w:val="24"/>
          <w:lang w:eastAsia="pt-BR"/>
        </w:rPr>
        <w:t>l'arbitrage</w:t>
      </w:r>
      <w:proofErr w:type="spellEnd"/>
      <w:r w:rsidRPr="002D7900">
        <w:rPr>
          <w:rFonts w:ascii="Times New Roman" w:eastAsia="Times New Roman" w:hAnsi="Times New Roman"/>
          <w:i/>
          <w:iCs/>
          <w:color w:val="000000"/>
          <w:sz w:val="24"/>
          <w:szCs w:val="24"/>
          <w:lang w:eastAsia="pt-BR"/>
        </w:rPr>
        <w:t>. </w:t>
      </w:r>
      <w:r w:rsidRPr="002D7900">
        <w:rPr>
          <w:rFonts w:ascii="Times New Roman" w:eastAsia="Times New Roman" w:hAnsi="Times New Roman"/>
          <w:color w:val="000000"/>
          <w:sz w:val="24"/>
          <w:szCs w:val="24"/>
          <w:lang w:eastAsia="pt-BR"/>
        </w:rPr>
        <w:t xml:space="preserve">Paris: </w:t>
      </w:r>
      <w:proofErr w:type="spellStart"/>
      <w:proofErr w:type="gramStart"/>
      <w:r w:rsidRPr="002D7900">
        <w:rPr>
          <w:rFonts w:ascii="Times New Roman" w:eastAsia="Times New Roman" w:hAnsi="Times New Roman"/>
          <w:color w:val="000000"/>
          <w:sz w:val="24"/>
          <w:szCs w:val="24"/>
          <w:lang w:eastAsia="pt-BR"/>
        </w:rPr>
        <w:t>PressesUniversitaires</w:t>
      </w:r>
      <w:proofErr w:type="spellEnd"/>
      <w:proofErr w:type="gramEnd"/>
      <w:r w:rsidRPr="002D7900">
        <w:rPr>
          <w:rFonts w:ascii="Times New Roman" w:eastAsia="Times New Roman" w:hAnsi="Times New Roman"/>
          <w:color w:val="000000"/>
          <w:sz w:val="24"/>
          <w:szCs w:val="24"/>
          <w:lang w:eastAsia="pt-BR"/>
        </w:rPr>
        <w:t xml:space="preserve"> France, 1999.</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lastRenderedPageBreak/>
        <w:t>PINTO, Luiz Roberto Nogueira. </w:t>
      </w:r>
      <w:r w:rsidRPr="000D2B10">
        <w:rPr>
          <w:rFonts w:ascii="Times New Roman" w:eastAsia="Times New Roman" w:hAnsi="Times New Roman"/>
          <w:i/>
          <w:iCs/>
          <w:color w:val="000000"/>
          <w:sz w:val="24"/>
          <w:szCs w:val="24"/>
          <w:lang w:eastAsia="pt-BR"/>
        </w:rPr>
        <w:t>Arbitragem: a alternativa perene para descongestionar o poder judiciário</w:t>
      </w:r>
      <w:r w:rsidRPr="000D2B10">
        <w:rPr>
          <w:rFonts w:ascii="Times New Roman" w:eastAsia="Times New Roman" w:hAnsi="Times New Roman"/>
          <w:color w:val="000000"/>
          <w:sz w:val="24"/>
          <w:szCs w:val="24"/>
          <w:lang w:eastAsia="pt-BR"/>
        </w:rPr>
        <w:t>. São Paulo: Arte &amp;</w:t>
      </w:r>
      <w:proofErr w:type="spellStart"/>
      <w:r w:rsidRPr="000D2B10">
        <w:rPr>
          <w:rFonts w:ascii="Times New Roman" w:eastAsia="Times New Roman" w:hAnsi="Times New Roman"/>
          <w:color w:val="000000"/>
          <w:sz w:val="24"/>
          <w:szCs w:val="24"/>
          <w:lang w:eastAsia="pt-BR"/>
        </w:rPr>
        <w:t>Ciencia</w:t>
      </w:r>
      <w:proofErr w:type="spellEnd"/>
      <w:r w:rsidRPr="000D2B10">
        <w:rPr>
          <w:rFonts w:ascii="Times New Roman" w:eastAsia="Times New Roman" w:hAnsi="Times New Roman"/>
          <w:color w:val="000000"/>
          <w:sz w:val="24"/>
          <w:szCs w:val="24"/>
          <w:lang w:eastAsia="pt-BR"/>
        </w:rPr>
        <w:t>, 2002.</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 xml:space="preserve">RECHSTEINER, </w:t>
      </w:r>
      <w:proofErr w:type="spellStart"/>
      <w:r w:rsidRPr="000D2B10">
        <w:rPr>
          <w:rFonts w:ascii="Times New Roman" w:eastAsia="Times New Roman" w:hAnsi="Times New Roman"/>
          <w:color w:val="000000"/>
          <w:sz w:val="24"/>
          <w:szCs w:val="24"/>
          <w:lang w:eastAsia="pt-BR"/>
        </w:rPr>
        <w:t>Beat</w:t>
      </w:r>
      <w:proofErr w:type="spellEnd"/>
      <w:r w:rsidRPr="000D2B10">
        <w:rPr>
          <w:rFonts w:ascii="Times New Roman" w:eastAsia="Times New Roman" w:hAnsi="Times New Roman"/>
          <w:color w:val="000000"/>
          <w:sz w:val="24"/>
          <w:szCs w:val="24"/>
          <w:lang w:eastAsia="pt-BR"/>
        </w:rPr>
        <w:t xml:space="preserve"> Walter</w:t>
      </w:r>
      <w:r w:rsidRPr="000D2B10">
        <w:rPr>
          <w:rFonts w:ascii="Times New Roman" w:eastAsia="Times New Roman" w:hAnsi="Times New Roman"/>
          <w:i/>
          <w:iCs/>
          <w:color w:val="000000"/>
          <w:sz w:val="24"/>
          <w:szCs w:val="24"/>
          <w:lang w:eastAsia="pt-BR"/>
        </w:rPr>
        <w:t>. Arbitragem privada internacional no Brasil</w:t>
      </w:r>
      <w:r w:rsidRPr="000D2B10">
        <w:rPr>
          <w:rFonts w:ascii="Times New Roman" w:eastAsia="Times New Roman" w:hAnsi="Times New Roman"/>
          <w:color w:val="000000"/>
          <w:sz w:val="24"/>
          <w:szCs w:val="24"/>
          <w:lang w:eastAsia="pt-BR"/>
        </w:rPr>
        <w:t>. São Paulo: Revista dos Tribunais, 2001.</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SANTOS, Paulo de Tarso. </w:t>
      </w:r>
      <w:r w:rsidRPr="000D2B10">
        <w:rPr>
          <w:rFonts w:ascii="Times New Roman" w:eastAsia="Times New Roman" w:hAnsi="Times New Roman"/>
          <w:i/>
          <w:iCs/>
          <w:color w:val="000000"/>
          <w:sz w:val="24"/>
          <w:szCs w:val="24"/>
          <w:lang w:eastAsia="pt-BR"/>
        </w:rPr>
        <w:t>Arbitragem e o poder judiciário: (lei 9.307, 23.9.96</w:t>
      </w:r>
      <w:r w:rsidRPr="000D2B10">
        <w:rPr>
          <w:rFonts w:ascii="Times New Roman" w:eastAsia="Times New Roman" w:hAnsi="Times New Roman"/>
          <w:color w:val="000000"/>
          <w:sz w:val="24"/>
          <w:szCs w:val="24"/>
          <w:lang w:eastAsia="pt-BR"/>
        </w:rPr>
        <w:t xml:space="preserve">). São Paulo: </w:t>
      </w:r>
      <w:proofErr w:type="spellStart"/>
      <w:proofErr w:type="gramStart"/>
      <w:r w:rsidRPr="000D2B10">
        <w:rPr>
          <w:rFonts w:ascii="Times New Roman" w:eastAsia="Times New Roman" w:hAnsi="Times New Roman"/>
          <w:color w:val="000000"/>
          <w:sz w:val="24"/>
          <w:szCs w:val="24"/>
          <w:lang w:eastAsia="pt-BR"/>
        </w:rPr>
        <w:t>LTr</w:t>
      </w:r>
      <w:proofErr w:type="spellEnd"/>
      <w:proofErr w:type="gramEnd"/>
      <w:r w:rsidRPr="000D2B10">
        <w:rPr>
          <w:rFonts w:ascii="Times New Roman" w:eastAsia="Times New Roman" w:hAnsi="Times New Roman"/>
          <w:color w:val="000000"/>
          <w:sz w:val="24"/>
          <w:szCs w:val="24"/>
          <w:lang w:eastAsia="pt-BR"/>
        </w:rPr>
        <w:t>, 2001.</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STRENGER, Irineu. </w:t>
      </w:r>
      <w:r w:rsidRPr="000D2B10">
        <w:rPr>
          <w:rFonts w:ascii="Times New Roman" w:eastAsia="Times New Roman" w:hAnsi="Times New Roman"/>
          <w:i/>
          <w:iCs/>
          <w:color w:val="000000"/>
          <w:sz w:val="24"/>
          <w:szCs w:val="24"/>
          <w:lang w:eastAsia="pt-BR"/>
        </w:rPr>
        <w:t>Arbitragem comercial internacional.</w:t>
      </w:r>
      <w:r w:rsidRPr="000D2B10">
        <w:rPr>
          <w:rFonts w:ascii="Times New Roman" w:eastAsia="Times New Roman" w:hAnsi="Times New Roman"/>
          <w:color w:val="000000"/>
          <w:sz w:val="24"/>
          <w:szCs w:val="24"/>
          <w:lang w:eastAsia="pt-BR"/>
        </w:rPr>
        <w:t xml:space="preserve"> São Paulo: </w:t>
      </w:r>
      <w:proofErr w:type="spellStart"/>
      <w:proofErr w:type="gramStart"/>
      <w:r w:rsidRPr="000D2B10">
        <w:rPr>
          <w:rFonts w:ascii="Times New Roman" w:eastAsia="Times New Roman" w:hAnsi="Times New Roman"/>
          <w:color w:val="000000"/>
          <w:sz w:val="24"/>
          <w:szCs w:val="24"/>
          <w:lang w:eastAsia="pt-BR"/>
        </w:rPr>
        <w:t>LTr</w:t>
      </w:r>
      <w:proofErr w:type="spellEnd"/>
      <w:proofErr w:type="gramEnd"/>
      <w:r w:rsidRPr="000D2B10">
        <w:rPr>
          <w:rFonts w:ascii="Times New Roman" w:eastAsia="Times New Roman" w:hAnsi="Times New Roman"/>
          <w:color w:val="000000"/>
          <w:sz w:val="24"/>
          <w:szCs w:val="24"/>
          <w:lang w:eastAsia="pt-BR"/>
        </w:rPr>
        <w:t>, 1996.</w:t>
      </w:r>
    </w:p>
    <w:p w:rsidR="00A8261A" w:rsidRPr="000D2B10" w:rsidRDefault="00A8261A" w:rsidP="00287F96">
      <w:pPr>
        <w:shd w:val="clear" w:color="auto" w:fill="FFFFFF"/>
        <w:spacing w:after="720" w:line="240" w:lineRule="auto"/>
        <w:jc w:val="both"/>
        <w:rPr>
          <w:rFonts w:ascii="Verdana" w:eastAsia="Times New Roman" w:hAnsi="Verdana"/>
          <w:color w:val="000000"/>
          <w:sz w:val="15"/>
          <w:szCs w:val="15"/>
          <w:lang w:eastAsia="pt-BR"/>
        </w:rPr>
      </w:pPr>
      <w:r w:rsidRPr="000D2B10">
        <w:rPr>
          <w:rFonts w:ascii="Times New Roman" w:eastAsia="Times New Roman" w:hAnsi="Times New Roman"/>
          <w:color w:val="000000"/>
          <w:sz w:val="24"/>
          <w:szCs w:val="24"/>
          <w:lang w:eastAsia="pt-BR"/>
        </w:rPr>
        <w:t xml:space="preserve">VALENÇA FILHO, </w:t>
      </w:r>
      <w:proofErr w:type="spellStart"/>
      <w:r w:rsidRPr="000D2B10">
        <w:rPr>
          <w:rFonts w:ascii="Times New Roman" w:eastAsia="Times New Roman" w:hAnsi="Times New Roman"/>
          <w:color w:val="000000"/>
          <w:sz w:val="24"/>
          <w:szCs w:val="24"/>
          <w:lang w:eastAsia="pt-BR"/>
        </w:rPr>
        <w:t>Clávio</w:t>
      </w:r>
      <w:proofErr w:type="spellEnd"/>
      <w:r w:rsidRPr="000D2B10">
        <w:rPr>
          <w:rFonts w:ascii="Times New Roman" w:eastAsia="Times New Roman" w:hAnsi="Times New Roman"/>
          <w:color w:val="000000"/>
          <w:sz w:val="24"/>
          <w:szCs w:val="24"/>
          <w:lang w:eastAsia="pt-BR"/>
        </w:rPr>
        <w:t>. </w:t>
      </w:r>
      <w:r w:rsidRPr="000D2B10">
        <w:rPr>
          <w:rFonts w:ascii="Times New Roman" w:eastAsia="Times New Roman" w:hAnsi="Times New Roman"/>
          <w:i/>
          <w:iCs/>
          <w:color w:val="000000"/>
          <w:sz w:val="24"/>
          <w:szCs w:val="24"/>
          <w:lang w:eastAsia="pt-BR"/>
        </w:rPr>
        <w:t>Poder judiciário e sentença arbitral</w:t>
      </w:r>
      <w:r w:rsidRPr="000D2B10">
        <w:rPr>
          <w:rFonts w:ascii="Times New Roman" w:eastAsia="Times New Roman" w:hAnsi="Times New Roman"/>
          <w:color w:val="000000"/>
          <w:sz w:val="24"/>
          <w:szCs w:val="24"/>
          <w:lang w:eastAsia="pt-BR"/>
        </w:rPr>
        <w:t>. Curitiba: Juruá, 2002.</w:t>
      </w:r>
    </w:p>
    <w:p w:rsidR="00A8261A" w:rsidRPr="00315457" w:rsidRDefault="00A8261A" w:rsidP="00C05CB8">
      <w:pPr>
        <w:pStyle w:val="PargrafodaLista"/>
        <w:shd w:val="clear" w:color="auto" w:fill="FFFFFF"/>
        <w:spacing w:before="100" w:beforeAutospacing="1" w:after="100" w:afterAutospacing="1" w:line="240" w:lineRule="auto"/>
        <w:ind w:left="0" w:firstLine="851"/>
        <w:jc w:val="both"/>
        <w:rPr>
          <w:rFonts w:ascii="Times New Roman" w:eastAsia="Times New Roman" w:hAnsi="Times New Roman" w:cs="Times New Roman"/>
          <w:b/>
          <w:color w:val="000000"/>
          <w:sz w:val="24"/>
          <w:szCs w:val="24"/>
          <w:lang w:eastAsia="pt-BR"/>
        </w:rPr>
      </w:pPr>
    </w:p>
    <w:sectPr w:rsidR="00A8261A" w:rsidRPr="00315457" w:rsidSect="002E56B0">
      <w:footnotePr>
        <w:pos w:val="beneathText"/>
      </w:footnotePr>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DD" w:rsidRDefault="009933DD" w:rsidP="007F03F3">
      <w:pPr>
        <w:spacing w:after="0" w:line="240" w:lineRule="auto"/>
      </w:pPr>
      <w:r>
        <w:separator/>
      </w:r>
    </w:p>
  </w:endnote>
  <w:endnote w:type="continuationSeparator" w:id="0">
    <w:p w:rsidR="009933DD" w:rsidRDefault="009933DD" w:rsidP="007F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DD" w:rsidRDefault="009933DD" w:rsidP="007F03F3">
      <w:pPr>
        <w:spacing w:after="0" w:line="240" w:lineRule="auto"/>
      </w:pPr>
      <w:r>
        <w:separator/>
      </w:r>
    </w:p>
  </w:footnote>
  <w:footnote w:type="continuationSeparator" w:id="0">
    <w:p w:rsidR="009933DD" w:rsidRDefault="009933DD" w:rsidP="007F03F3">
      <w:pPr>
        <w:spacing w:after="0" w:line="240" w:lineRule="auto"/>
      </w:pPr>
      <w:r>
        <w:continuationSeparator/>
      </w:r>
    </w:p>
  </w:footnote>
  <w:footnote w:id="1">
    <w:p w:rsidR="00B3608F" w:rsidRPr="002E56B0" w:rsidRDefault="00B3608F" w:rsidP="00477920">
      <w:pPr>
        <w:pStyle w:val="Textodenotaderodap"/>
        <w:spacing w:after="0" w:line="240" w:lineRule="auto"/>
        <w:ind w:left="142" w:hanging="142"/>
        <w:jc w:val="both"/>
        <w:rPr>
          <w:rFonts w:ascii="Times New Roman" w:hAnsi="Times New Roman"/>
        </w:rPr>
      </w:pPr>
      <w:r w:rsidRPr="00B871A8">
        <w:rPr>
          <w:rStyle w:val="Refdenotaderodap"/>
          <w:rFonts w:ascii="Times New Roman" w:hAnsi="Times New Roman"/>
        </w:rPr>
        <w:footnoteRef/>
      </w:r>
      <w:r w:rsidRPr="002E56B0">
        <w:rPr>
          <w:rFonts w:ascii="Times New Roman" w:hAnsi="Times New Roman"/>
        </w:rPr>
        <w:t>Bacharela em Direito pela Universidade Federal do Esp</w:t>
      </w:r>
      <w:r>
        <w:rPr>
          <w:rFonts w:ascii="Times New Roman" w:hAnsi="Times New Roman"/>
        </w:rPr>
        <w:t xml:space="preserve">írito Santo (UFES), especializada em Direito Internacional Público pela </w:t>
      </w:r>
      <w:proofErr w:type="spellStart"/>
      <w:r>
        <w:rPr>
          <w:rFonts w:ascii="Times New Roman" w:hAnsi="Times New Roman"/>
        </w:rPr>
        <w:t>The</w:t>
      </w:r>
      <w:proofErr w:type="spellEnd"/>
      <w:r>
        <w:rPr>
          <w:rFonts w:ascii="Times New Roman" w:hAnsi="Times New Roman"/>
        </w:rPr>
        <w:t xml:space="preserve"> </w:t>
      </w:r>
      <w:proofErr w:type="spellStart"/>
      <w:proofErr w:type="gramStart"/>
      <w:r>
        <w:rPr>
          <w:rFonts w:ascii="Times New Roman" w:hAnsi="Times New Roman"/>
        </w:rPr>
        <w:t>HagueAcade</w:t>
      </w:r>
      <w:r w:rsidR="002D52CB">
        <w:rPr>
          <w:rFonts w:ascii="Times New Roman" w:hAnsi="Times New Roman"/>
        </w:rPr>
        <w:t>myofInternational</w:t>
      </w:r>
      <w:proofErr w:type="spellEnd"/>
      <w:proofErr w:type="gramEnd"/>
      <w:r w:rsidR="002D52CB">
        <w:rPr>
          <w:rFonts w:ascii="Times New Roman" w:hAnsi="Times New Roman"/>
        </w:rPr>
        <w:t xml:space="preserve"> Law. Membro-fundador </w:t>
      </w:r>
      <w:r>
        <w:rPr>
          <w:rFonts w:ascii="Times New Roman" w:hAnsi="Times New Roman"/>
        </w:rPr>
        <w:t>do NEAPI, Núcleo de Estudos em Arbit</w:t>
      </w:r>
      <w:r w:rsidR="002D52CB">
        <w:rPr>
          <w:rFonts w:ascii="Times New Roman" w:hAnsi="Times New Roman"/>
        </w:rPr>
        <w:t>ragem e Processo Internacional d</w:t>
      </w:r>
      <w:r w:rsidR="001F1560">
        <w:rPr>
          <w:rFonts w:ascii="Times New Roman" w:hAnsi="Times New Roman"/>
        </w:rPr>
        <w:t>a UFES.</w:t>
      </w:r>
    </w:p>
  </w:footnote>
  <w:footnote w:id="2">
    <w:p w:rsidR="002D52CB" w:rsidRPr="002D52CB" w:rsidRDefault="002D52CB" w:rsidP="00287F96">
      <w:pPr>
        <w:pStyle w:val="Textodenotaderodap"/>
        <w:spacing w:after="0" w:line="240" w:lineRule="auto"/>
        <w:ind w:left="142" w:hanging="142"/>
        <w:jc w:val="both"/>
        <w:rPr>
          <w:rFonts w:ascii="Times New Roman" w:hAnsi="Times New Roman"/>
          <w:szCs w:val="24"/>
        </w:rPr>
      </w:pPr>
      <w:r w:rsidRPr="002D52CB">
        <w:rPr>
          <w:rStyle w:val="Refdenotaderodap"/>
          <w:rFonts w:ascii="Times New Roman" w:hAnsi="Times New Roman"/>
          <w:szCs w:val="24"/>
        </w:rPr>
        <w:footnoteRef/>
      </w:r>
      <w:r w:rsidRPr="002D52CB">
        <w:rPr>
          <w:rFonts w:ascii="Times New Roman" w:hAnsi="Times New Roman"/>
          <w:szCs w:val="24"/>
        </w:rPr>
        <w:t>Projeto de Lei do Senado nº 166, de 2010, dispon</w:t>
      </w:r>
      <w:r>
        <w:rPr>
          <w:rFonts w:ascii="Times New Roman" w:hAnsi="Times New Roman"/>
          <w:szCs w:val="24"/>
        </w:rPr>
        <w:t>ível em: &lt;</w:t>
      </w:r>
      <w:r w:rsidRPr="002D52CB">
        <w:rPr>
          <w:rFonts w:ascii="Times New Roman" w:hAnsi="Times New Roman"/>
          <w:szCs w:val="24"/>
        </w:rPr>
        <w:t>http://www.senado.gov.br/atividade/materia/detalhes.asp?</w:t>
      </w:r>
      <w:proofErr w:type="gramStart"/>
      <w:r w:rsidRPr="002D52CB">
        <w:rPr>
          <w:rFonts w:ascii="Times New Roman" w:hAnsi="Times New Roman"/>
          <w:szCs w:val="24"/>
        </w:rPr>
        <w:t>p_cod_mate</w:t>
      </w:r>
      <w:proofErr w:type="gramEnd"/>
      <w:r w:rsidRPr="002D52CB">
        <w:rPr>
          <w:rFonts w:ascii="Times New Roman" w:hAnsi="Times New Roman"/>
          <w:szCs w:val="24"/>
        </w:rPr>
        <w:t>=97249</w:t>
      </w:r>
      <w:r>
        <w:rPr>
          <w:rFonts w:ascii="Times New Roman" w:hAnsi="Times New Roman"/>
          <w:szCs w:val="24"/>
        </w:rPr>
        <w:t>&gt;. Acesso em 09 de junho de 2014.</w:t>
      </w:r>
    </w:p>
  </w:footnote>
  <w:footnote w:id="3">
    <w:p w:rsidR="00B3608F" w:rsidRPr="00B871A8" w:rsidRDefault="00B3608F" w:rsidP="00287F96">
      <w:pPr>
        <w:shd w:val="clear" w:color="auto" w:fill="FFFFFF"/>
        <w:spacing w:after="0" w:line="240" w:lineRule="auto"/>
        <w:ind w:left="142" w:hanging="142"/>
        <w:jc w:val="both"/>
        <w:rPr>
          <w:rFonts w:ascii="Times New Roman" w:eastAsia="Times New Roman" w:hAnsi="Times New Roman" w:cs="Times New Roman"/>
          <w:color w:val="000000"/>
          <w:sz w:val="20"/>
          <w:szCs w:val="20"/>
          <w:lang w:eastAsia="pt-BR"/>
        </w:rPr>
      </w:pPr>
      <w:r w:rsidRPr="00B871A8">
        <w:rPr>
          <w:rStyle w:val="Refdenotaderodap"/>
          <w:rFonts w:ascii="Times New Roman" w:hAnsi="Times New Roman" w:cs="Times New Roman"/>
          <w:sz w:val="20"/>
          <w:szCs w:val="20"/>
        </w:rPr>
        <w:footnoteRef/>
      </w:r>
      <w:r w:rsidRPr="00B871A8">
        <w:rPr>
          <w:rFonts w:ascii="Times New Roman" w:eastAsia="Times New Roman" w:hAnsi="Times New Roman" w:cs="Times New Roman"/>
          <w:i/>
          <w:iCs/>
          <w:color w:val="000000"/>
          <w:sz w:val="20"/>
          <w:szCs w:val="20"/>
          <w:lang w:eastAsia="pt-BR"/>
        </w:rPr>
        <w:t>Ab ovo</w:t>
      </w:r>
      <w:r w:rsidRPr="00B871A8">
        <w:rPr>
          <w:rFonts w:ascii="Times New Roman" w:eastAsia="Times New Roman" w:hAnsi="Times New Roman" w:cs="Times New Roman"/>
          <w:color w:val="000000"/>
          <w:sz w:val="20"/>
          <w:szCs w:val="20"/>
          <w:lang w:eastAsia="pt-BR"/>
        </w:rPr>
        <w:t> da Exposição de Motivos do Anteprojeto do Novo Código de Processo Civil.</w:t>
      </w:r>
    </w:p>
  </w:footnote>
  <w:footnote w:id="4">
    <w:p w:rsidR="00B3608F" w:rsidRPr="00B871A8" w:rsidRDefault="00B3608F" w:rsidP="00287F96">
      <w:pPr>
        <w:shd w:val="clear" w:color="auto" w:fill="FFFFFF"/>
        <w:spacing w:after="0" w:line="240" w:lineRule="auto"/>
        <w:ind w:left="142" w:hanging="142"/>
        <w:jc w:val="both"/>
        <w:rPr>
          <w:rFonts w:ascii="Times New Roman" w:eastAsia="Times New Roman" w:hAnsi="Times New Roman" w:cs="Times New Roman"/>
          <w:color w:val="000000"/>
          <w:sz w:val="20"/>
          <w:szCs w:val="20"/>
          <w:lang w:eastAsia="pt-BR"/>
        </w:rPr>
      </w:pPr>
      <w:r w:rsidRPr="00B871A8">
        <w:rPr>
          <w:rStyle w:val="Refdenotaderodap"/>
          <w:rFonts w:ascii="Times New Roman" w:hAnsi="Times New Roman" w:cs="Times New Roman"/>
          <w:sz w:val="20"/>
          <w:szCs w:val="20"/>
        </w:rPr>
        <w:footnoteRef/>
      </w:r>
      <w:r w:rsidRPr="00B871A8">
        <w:rPr>
          <w:rFonts w:ascii="Times New Roman" w:eastAsia="Times New Roman" w:hAnsi="Times New Roman" w:cs="Times New Roman"/>
          <w:color w:val="000000"/>
          <w:sz w:val="20"/>
          <w:szCs w:val="20"/>
          <w:lang w:eastAsia="pt-BR"/>
        </w:rPr>
        <w:t>Lei nº 9.307, de 23 de setembro de 1996. Disponível em: </w:t>
      </w:r>
      <w:r w:rsidR="00DA16A7">
        <w:rPr>
          <w:rFonts w:ascii="Times New Roman" w:eastAsia="Times New Roman" w:hAnsi="Times New Roman" w:cs="Times New Roman"/>
          <w:color w:val="000000"/>
          <w:sz w:val="20"/>
          <w:szCs w:val="20"/>
          <w:lang w:eastAsia="pt-BR"/>
        </w:rPr>
        <w:t>&lt;</w:t>
      </w:r>
      <w:r w:rsidRPr="00DA16A7">
        <w:rPr>
          <w:rFonts w:ascii="Times New Roman" w:hAnsi="Times New Roman" w:cs="Times New Roman"/>
          <w:sz w:val="20"/>
          <w:szCs w:val="20"/>
        </w:rPr>
        <w:t>http://www.planalto.gov.br/ccivil_03/leis/l9307.htm</w:t>
      </w:r>
      <w:r w:rsidR="00DA16A7">
        <w:rPr>
          <w:rFonts w:ascii="Times New Roman" w:hAnsi="Times New Roman" w:cs="Times New Roman"/>
          <w:sz w:val="20"/>
          <w:szCs w:val="20"/>
        </w:rPr>
        <w:t>&gt;</w:t>
      </w:r>
      <w:r w:rsidRPr="00B871A8">
        <w:rPr>
          <w:rFonts w:ascii="Times New Roman" w:eastAsia="Times New Roman" w:hAnsi="Times New Roman" w:cs="Times New Roman"/>
          <w:color w:val="000000"/>
          <w:sz w:val="20"/>
          <w:szCs w:val="20"/>
          <w:lang w:eastAsia="pt-BR"/>
        </w:rPr>
        <w:t xml:space="preserve">. Acesso em: </w:t>
      </w:r>
      <w:proofErr w:type="gramStart"/>
      <w:r w:rsidRPr="00B871A8">
        <w:rPr>
          <w:rFonts w:ascii="Times New Roman" w:eastAsia="Times New Roman" w:hAnsi="Times New Roman" w:cs="Times New Roman"/>
          <w:color w:val="000000"/>
          <w:sz w:val="20"/>
          <w:szCs w:val="20"/>
          <w:lang w:eastAsia="pt-BR"/>
        </w:rPr>
        <w:t>20 jun</w:t>
      </w:r>
      <w:proofErr w:type="gramEnd"/>
      <w:r w:rsidRPr="00B871A8">
        <w:rPr>
          <w:rFonts w:ascii="Times New Roman" w:eastAsia="Times New Roman" w:hAnsi="Times New Roman" w:cs="Times New Roman"/>
          <w:color w:val="000000"/>
          <w:sz w:val="20"/>
          <w:szCs w:val="20"/>
          <w:lang w:eastAsia="pt-BR"/>
        </w:rPr>
        <w:t xml:space="preserve"> 2012.</w:t>
      </w:r>
    </w:p>
  </w:footnote>
  <w:footnote w:id="5">
    <w:p w:rsidR="00B3608F" w:rsidRPr="00B871A8" w:rsidRDefault="00B3608F" w:rsidP="00287F96">
      <w:pPr>
        <w:pStyle w:val="Textodenotaderodap"/>
        <w:spacing w:after="0" w:line="240" w:lineRule="auto"/>
        <w:ind w:left="142" w:hanging="142"/>
        <w:jc w:val="both"/>
        <w:rPr>
          <w:rFonts w:ascii="Times New Roman" w:hAnsi="Times New Roman"/>
        </w:rPr>
      </w:pPr>
      <w:r w:rsidRPr="00B871A8">
        <w:rPr>
          <w:rStyle w:val="Refdenotaderodap"/>
          <w:rFonts w:ascii="Times New Roman" w:hAnsi="Times New Roman"/>
        </w:rPr>
        <w:footnoteRef/>
      </w:r>
      <w:r w:rsidRPr="00B871A8">
        <w:rPr>
          <w:rFonts w:ascii="Times New Roman" w:eastAsia="Times New Roman" w:hAnsi="Times New Roman"/>
          <w:color w:val="000000"/>
          <w:lang w:eastAsia="pt-BR"/>
        </w:rPr>
        <w:t xml:space="preserve">Em contraponto ao </w:t>
      </w:r>
      <w:r w:rsidR="00223E33">
        <w:rPr>
          <w:rFonts w:ascii="Times New Roman" w:eastAsia="Times New Roman" w:hAnsi="Times New Roman"/>
          <w:color w:val="000000"/>
          <w:lang w:eastAsia="pt-BR"/>
        </w:rPr>
        <w:t>que ocorre no Judiciário, onde</w:t>
      </w:r>
      <w:r w:rsidR="00D51CE3">
        <w:rPr>
          <w:rFonts w:ascii="Times New Roman" w:eastAsia="Times New Roman" w:hAnsi="Times New Roman"/>
          <w:color w:val="000000"/>
          <w:lang w:eastAsia="pt-BR"/>
        </w:rPr>
        <w:t xml:space="preserve"> </w:t>
      </w:r>
      <w:r w:rsidRPr="00B871A8">
        <w:rPr>
          <w:rFonts w:ascii="Times New Roman" w:eastAsia="Times New Roman" w:hAnsi="Times New Roman"/>
          <w:color w:val="000000"/>
          <w:lang w:eastAsia="pt-BR"/>
        </w:rPr>
        <w:t>após a sentença proferida, por vezes protelada por anos a fio, a possibilidade de interposição de incontáveis recursos manobrados por advogados pode ampliar e prolongar indefinidamente a solução do litígio.</w:t>
      </w:r>
    </w:p>
  </w:footnote>
  <w:footnote w:id="6">
    <w:p w:rsidR="00B3608F" w:rsidRPr="00B871A8" w:rsidRDefault="00B3608F" w:rsidP="00287F96">
      <w:pPr>
        <w:shd w:val="clear" w:color="auto" w:fill="FFFFFF"/>
        <w:spacing w:after="0" w:line="240" w:lineRule="auto"/>
        <w:ind w:left="142" w:hanging="142"/>
        <w:jc w:val="both"/>
        <w:rPr>
          <w:rFonts w:ascii="Times New Roman" w:eastAsia="Times New Roman" w:hAnsi="Times New Roman" w:cs="Times New Roman"/>
          <w:color w:val="000000"/>
          <w:sz w:val="20"/>
          <w:szCs w:val="20"/>
          <w:lang w:eastAsia="pt-BR"/>
        </w:rPr>
      </w:pPr>
      <w:r w:rsidRPr="00B871A8">
        <w:rPr>
          <w:rStyle w:val="Refdenotaderodap"/>
          <w:rFonts w:ascii="Times New Roman" w:hAnsi="Times New Roman" w:cs="Times New Roman"/>
          <w:sz w:val="20"/>
          <w:szCs w:val="20"/>
        </w:rPr>
        <w:footnoteRef/>
      </w:r>
      <w:r w:rsidRPr="00B871A8">
        <w:rPr>
          <w:rFonts w:ascii="Times New Roman" w:eastAsia="Times New Roman" w:hAnsi="Times New Roman" w:cs="Times New Roman"/>
          <w:color w:val="000000"/>
          <w:sz w:val="20"/>
          <w:szCs w:val="20"/>
          <w:lang w:eastAsia="pt-BR"/>
        </w:rPr>
        <w:t xml:space="preserve">Expressão comumente utilizada no contexto da “crise do judiciário”, pois quando se diz que o poder judiciário precisa ser “desafogado”, isso significa que ele não deve ser sobrecarregado com demandas repetitivas, que subtraem tempo precioso dos magistrados, o qual poderia ser mais bem distribuído se lhes fossem entregues menos causas, cuja complexidade exigiria </w:t>
      </w:r>
      <w:proofErr w:type="spellStart"/>
      <w:r w:rsidRPr="00B871A8">
        <w:rPr>
          <w:rFonts w:ascii="Times New Roman" w:eastAsia="Times New Roman" w:hAnsi="Times New Roman" w:cs="Times New Roman"/>
          <w:color w:val="000000"/>
          <w:sz w:val="20"/>
          <w:szCs w:val="20"/>
          <w:lang w:eastAsia="pt-BR"/>
        </w:rPr>
        <w:t>intepretação</w:t>
      </w:r>
      <w:proofErr w:type="spellEnd"/>
      <w:r w:rsidRPr="00B871A8">
        <w:rPr>
          <w:rFonts w:ascii="Times New Roman" w:eastAsia="Times New Roman" w:hAnsi="Times New Roman" w:cs="Times New Roman"/>
          <w:color w:val="000000"/>
          <w:sz w:val="20"/>
          <w:szCs w:val="20"/>
          <w:lang w:eastAsia="pt-BR"/>
        </w:rPr>
        <w:t xml:space="preserve"> doutrinária igualmente difícil.</w:t>
      </w:r>
    </w:p>
  </w:footnote>
  <w:footnote w:id="7">
    <w:p w:rsidR="00B3608F" w:rsidRPr="00B871A8" w:rsidRDefault="00B3608F" w:rsidP="00287F96">
      <w:pPr>
        <w:pStyle w:val="Textodenotaderodap"/>
        <w:spacing w:after="0" w:line="240" w:lineRule="auto"/>
        <w:ind w:left="142" w:hanging="142"/>
        <w:jc w:val="both"/>
        <w:rPr>
          <w:rFonts w:ascii="Times New Roman" w:hAnsi="Times New Roman"/>
        </w:rPr>
      </w:pPr>
      <w:r w:rsidRPr="00B871A8">
        <w:rPr>
          <w:rStyle w:val="Refdenotaderodap"/>
          <w:rFonts w:ascii="Times New Roman" w:hAnsi="Times New Roman"/>
        </w:rPr>
        <w:footnoteRef/>
      </w:r>
      <w:r w:rsidRPr="00B871A8">
        <w:rPr>
          <w:rFonts w:ascii="Times New Roman" w:eastAsia="Times New Roman" w:hAnsi="Times New Roman"/>
          <w:color w:val="000000"/>
          <w:lang w:eastAsia="pt-BR"/>
        </w:rPr>
        <w:t>Entre 2007 e 2009, o valor das pendências decididas por arbitragem passou de R$ 594,2 milhões para R$ 2,4 bilhões. E entre 2008 e 2010, o número de novos casos cresceu 86,36% na Câmara de Mediação e Arbitragem (CMA), vinculada à Federação das Indústrias do Estado de São Paulo (</w:t>
      </w:r>
      <w:proofErr w:type="spellStart"/>
      <w:proofErr w:type="gramStart"/>
      <w:r w:rsidRPr="00B871A8">
        <w:rPr>
          <w:rFonts w:ascii="Times New Roman" w:eastAsia="Times New Roman" w:hAnsi="Times New Roman"/>
          <w:color w:val="000000"/>
          <w:lang w:eastAsia="pt-BR"/>
        </w:rPr>
        <w:t>Fiesp</w:t>
      </w:r>
      <w:proofErr w:type="spellEnd"/>
      <w:proofErr w:type="gramEnd"/>
      <w:r w:rsidRPr="00B871A8">
        <w:rPr>
          <w:rFonts w:ascii="Times New Roman" w:eastAsia="Times New Roman" w:hAnsi="Times New Roman"/>
          <w:color w:val="000000"/>
          <w:lang w:eastAsia="pt-BR"/>
        </w:rPr>
        <w:t>), e 77,78% na Câmara de Comércio Brasil Canadá (CCBC). Nas duas entidades, o número de arbitragens em curso cresceu 126,92% e 136,11%, respectivamente, no período. A demanda pela arbitragem deverá ser ainda maior com a chegada de grandes multinacionais para participar de licitações das obras de infraestrutura para a Copa do Mundo, em 2014, e para os Jogos Olímpicos, em 2016, sendo que 90% dos contratos internacionais possuem uma cláusula arbitral. Assim, a expansão da arbitragem no país é mais um sinal da diversificação que a economia brasileira já atingiu.</w:t>
      </w:r>
    </w:p>
  </w:footnote>
  <w:footnote w:id="8">
    <w:p w:rsidR="00B3608F" w:rsidRPr="00B871A8" w:rsidRDefault="00B3608F" w:rsidP="00287F96">
      <w:pPr>
        <w:shd w:val="clear" w:color="auto" w:fill="FFFFFF"/>
        <w:spacing w:after="0" w:line="240" w:lineRule="auto"/>
        <w:ind w:left="142" w:hanging="142"/>
        <w:jc w:val="both"/>
        <w:rPr>
          <w:rFonts w:ascii="Times New Roman" w:eastAsia="Times New Roman" w:hAnsi="Times New Roman" w:cs="Times New Roman"/>
          <w:color w:val="000000"/>
          <w:sz w:val="20"/>
          <w:szCs w:val="20"/>
          <w:lang w:eastAsia="pt-BR"/>
        </w:rPr>
      </w:pPr>
      <w:r w:rsidRPr="00B871A8">
        <w:rPr>
          <w:rStyle w:val="Refdenotaderodap"/>
          <w:rFonts w:ascii="Times New Roman" w:hAnsi="Times New Roman" w:cs="Times New Roman"/>
          <w:sz w:val="20"/>
          <w:szCs w:val="20"/>
        </w:rPr>
        <w:footnoteRef/>
      </w:r>
      <w:r w:rsidRPr="00B871A8">
        <w:rPr>
          <w:rFonts w:ascii="Times New Roman" w:eastAsia="Times New Roman" w:hAnsi="Times New Roman" w:cs="Times New Roman"/>
          <w:color w:val="000000"/>
          <w:sz w:val="20"/>
          <w:szCs w:val="20"/>
          <w:lang w:eastAsia="pt-BR"/>
        </w:rPr>
        <w:t xml:space="preserve">Em dezembro de 2001, o pleno da Suprema Corte, por </w:t>
      </w:r>
      <w:proofErr w:type="gramStart"/>
      <w:r w:rsidRPr="00B871A8">
        <w:rPr>
          <w:rFonts w:ascii="Times New Roman" w:eastAsia="Times New Roman" w:hAnsi="Times New Roman" w:cs="Times New Roman"/>
          <w:color w:val="000000"/>
          <w:sz w:val="20"/>
          <w:szCs w:val="20"/>
          <w:lang w:eastAsia="pt-BR"/>
        </w:rPr>
        <w:t>7</w:t>
      </w:r>
      <w:proofErr w:type="gramEnd"/>
      <w:r w:rsidRPr="00B871A8">
        <w:rPr>
          <w:rFonts w:ascii="Times New Roman" w:eastAsia="Times New Roman" w:hAnsi="Times New Roman" w:cs="Times New Roman"/>
          <w:color w:val="000000"/>
          <w:sz w:val="20"/>
          <w:szCs w:val="20"/>
          <w:lang w:eastAsia="pt-BR"/>
        </w:rPr>
        <w:t xml:space="preserve"> votos favoráveis contra 4, validou </w:t>
      </w:r>
      <w:r w:rsidRPr="00B871A8">
        <w:rPr>
          <w:rFonts w:ascii="Times New Roman" w:eastAsia="Times New Roman" w:hAnsi="Times New Roman" w:cs="Times New Roman"/>
          <w:i/>
          <w:iCs/>
          <w:color w:val="000000"/>
          <w:sz w:val="20"/>
          <w:szCs w:val="20"/>
          <w:lang w:eastAsia="pt-BR"/>
        </w:rPr>
        <w:t xml:space="preserve">in </w:t>
      </w:r>
      <w:proofErr w:type="spellStart"/>
      <w:r w:rsidRPr="00B871A8">
        <w:rPr>
          <w:rFonts w:ascii="Times New Roman" w:eastAsia="Times New Roman" w:hAnsi="Times New Roman" w:cs="Times New Roman"/>
          <w:i/>
          <w:iCs/>
          <w:color w:val="000000"/>
          <w:sz w:val="20"/>
          <w:szCs w:val="20"/>
          <w:lang w:eastAsia="pt-BR"/>
        </w:rPr>
        <w:t>totum</w:t>
      </w:r>
      <w:proofErr w:type="spellEnd"/>
      <w:r w:rsidRPr="00B871A8">
        <w:rPr>
          <w:rFonts w:ascii="Times New Roman" w:eastAsia="Times New Roman" w:hAnsi="Times New Roman" w:cs="Times New Roman"/>
          <w:color w:val="000000"/>
          <w:sz w:val="20"/>
          <w:szCs w:val="20"/>
          <w:lang w:eastAsia="pt-BR"/>
        </w:rPr>
        <w:t> a Lei n. 9307/96.</w:t>
      </w:r>
    </w:p>
  </w:footnote>
  <w:footnote w:id="9">
    <w:p w:rsidR="00420B72" w:rsidRPr="00420B72" w:rsidRDefault="00420B72" w:rsidP="00287F96">
      <w:pPr>
        <w:pStyle w:val="Textodenotaderodap"/>
        <w:spacing w:after="0" w:line="240" w:lineRule="auto"/>
        <w:ind w:left="142" w:hanging="142"/>
        <w:jc w:val="both"/>
        <w:rPr>
          <w:rFonts w:ascii="Times New Roman" w:hAnsi="Times New Roman"/>
        </w:rPr>
      </w:pPr>
      <w:r w:rsidRPr="00420B72">
        <w:rPr>
          <w:rStyle w:val="Refdenotaderodap"/>
          <w:rFonts w:ascii="Times New Roman" w:hAnsi="Times New Roman"/>
        </w:rPr>
        <w:footnoteRef/>
      </w:r>
      <w:r w:rsidRPr="00420B72">
        <w:rPr>
          <w:rFonts w:ascii="Times New Roman" w:hAnsi="Times New Roman"/>
        </w:rPr>
        <w:t xml:space="preserve"> Projeto de Lei 7108 de 2014, disponível em: &lt;http://www.camara.gov.br/proposicoesWeb/fichadetramitacao?</w:t>
      </w:r>
      <w:proofErr w:type="gramStart"/>
      <w:r w:rsidRPr="00420B72">
        <w:rPr>
          <w:rFonts w:ascii="Times New Roman" w:hAnsi="Times New Roman"/>
        </w:rPr>
        <w:t>idProposicao</w:t>
      </w:r>
      <w:proofErr w:type="gramEnd"/>
      <w:r w:rsidRPr="00420B72">
        <w:rPr>
          <w:rFonts w:ascii="Times New Roman" w:hAnsi="Times New Roman"/>
        </w:rPr>
        <w:t>=606030&gt;. Acesso em 14 de junho de 2014.</w:t>
      </w:r>
    </w:p>
  </w:footnote>
  <w:footnote w:id="10">
    <w:p w:rsidR="00B3608F" w:rsidRPr="00B871A8" w:rsidRDefault="00B3608F" w:rsidP="00287F96">
      <w:pPr>
        <w:pStyle w:val="Textodenotaderodap"/>
        <w:spacing w:after="0" w:line="240" w:lineRule="auto"/>
        <w:ind w:left="142" w:hanging="142"/>
        <w:jc w:val="both"/>
        <w:rPr>
          <w:rFonts w:ascii="Times New Roman" w:hAnsi="Times New Roman"/>
        </w:rPr>
      </w:pPr>
      <w:r w:rsidRPr="00420B72">
        <w:rPr>
          <w:rStyle w:val="Refdenotaderodap"/>
          <w:rFonts w:ascii="Times New Roman" w:hAnsi="Times New Roman"/>
        </w:rPr>
        <w:footnoteRef/>
      </w:r>
      <w:r w:rsidRPr="00420B72">
        <w:rPr>
          <w:rFonts w:ascii="Times New Roman" w:hAnsi="Times New Roman"/>
        </w:rPr>
        <w:t xml:space="preserve">10 novas súmulas aprovadas pelo STJ, disponível em: </w:t>
      </w:r>
      <w:r w:rsidRPr="00B871A8">
        <w:rPr>
          <w:rFonts w:ascii="Times New Roman" w:hAnsi="Times New Roman"/>
        </w:rPr>
        <w:t>&lt;</w:t>
      </w:r>
      <w:proofErr w:type="gramStart"/>
      <w:r w:rsidRPr="00420B72">
        <w:rPr>
          <w:rFonts w:ascii="Times New Roman" w:hAnsi="Times New Roman"/>
        </w:rPr>
        <w:t>http://www.stj.jus.br/portal_stj/publicacao/engine.</w:t>
      </w:r>
      <w:proofErr w:type="gramEnd"/>
      <w:r w:rsidRPr="00420B72">
        <w:rPr>
          <w:rFonts w:ascii="Times New Roman" w:hAnsi="Times New Roman"/>
        </w:rPr>
        <w:t>wsp?</w:t>
      </w:r>
      <w:proofErr w:type="gramStart"/>
      <w:r w:rsidRPr="00420B72">
        <w:rPr>
          <w:rFonts w:ascii="Times New Roman" w:hAnsi="Times New Roman"/>
        </w:rPr>
        <w:t>tmp</w:t>
      </w:r>
      <w:proofErr w:type="gramEnd"/>
      <w:r w:rsidRPr="00420B72">
        <w:rPr>
          <w:rFonts w:ascii="Times New Roman" w:hAnsi="Times New Roman"/>
        </w:rPr>
        <w:t>.area=398&amp;tmp.texto=106229</w:t>
      </w:r>
      <w:r w:rsidRPr="00B871A8">
        <w:rPr>
          <w:rFonts w:ascii="Times New Roman" w:hAnsi="Times New Roman"/>
        </w:rPr>
        <w:t>&gt;. Acesso em 30 de junho de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32CC"/>
    <w:multiLevelType w:val="hybridMultilevel"/>
    <w:tmpl w:val="9DEC16D2"/>
    <w:lvl w:ilvl="0" w:tplc="CDDC212C">
      <w:start w:val="1"/>
      <w:numFmt w:val="decimal"/>
      <w:lvlText w:val="%1."/>
      <w:lvlJc w:val="left"/>
      <w:pPr>
        <w:ind w:left="1211" w:hanging="360"/>
      </w:pPr>
      <w:rPr>
        <w:rFonts w:ascii="Times New Roman" w:hAnsi="Times New Roman" w:cs="Times New Roman" w:hint="default"/>
        <w:b/>
        <w:sz w:val="24"/>
        <w:szCs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1074EC"/>
    <w:rsid w:val="000739F5"/>
    <w:rsid w:val="00096ACE"/>
    <w:rsid w:val="000C59EF"/>
    <w:rsid w:val="0010299C"/>
    <w:rsid w:val="001074EC"/>
    <w:rsid w:val="0013795A"/>
    <w:rsid w:val="001C1FED"/>
    <w:rsid w:val="001F1560"/>
    <w:rsid w:val="00223E33"/>
    <w:rsid w:val="00230AD0"/>
    <w:rsid w:val="00250739"/>
    <w:rsid w:val="00276D1B"/>
    <w:rsid w:val="00287F96"/>
    <w:rsid w:val="002B76A6"/>
    <w:rsid w:val="002D52CB"/>
    <w:rsid w:val="002E56B0"/>
    <w:rsid w:val="00315457"/>
    <w:rsid w:val="0033727B"/>
    <w:rsid w:val="00340BBA"/>
    <w:rsid w:val="003A5D59"/>
    <w:rsid w:val="003B53A3"/>
    <w:rsid w:val="003F5C2F"/>
    <w:rsid w:val="00420B72"/>
    <w:rsid w:val="00477920"/>
    <w:rsid w:val="0049025D"/>
    <w:rsid w:val="004B04DB"/>
    <w:rsid w:val="004E4525"/>
    <w:rsid w:val="005454D0"/>
    <w:rsid w:val="00593099"/>
    <w:rsid w:val="00685E8E"/>
    <w:rsid w:val="00687D89"/>
    <w:rsid w:val="006D0675"/>
    <w:rsid w:val="006D7EFB"/>
    <w:rsid w:val="007369CE"/>
    <w:rsid w:val="00793851"/>
    <w:rsid w:val="007B6831"/>
    <w:rsid w:val="007F03F3"/>
    <w:rsid w:val="00861145"/>
    <w:rsid w:val="008D6402"/>
    <w:rsid w:val="00906348"/>
    <w:rsid w:val="009215EE"/>
    <w:rsid w:val="009933DD"/>
    <w:rsid w:val="009D0E02"/>
    <w:rsid w:val="009E03BC"/>
    <w:rsid w:val="009F08AF"/>
    <w:rsid w:val="009F5DDF"/>
    <w:rsid w:val="00A108B5"/>
    <w:rsid w:val="00A80682"/>
    <w:rsid w:val="00A80C60"/>
    <w:rsid w:val="00A8261A"/>
    <w:rsid w:val="00AD393D"/>
    <w:rsid w:val="00B24F2C"/>
    <w:rsid w:val="00B3608F"/>
    <w:rsid w:val="00B871A8"/>
    <w:rsid w:val="00BA0545"/>
    <w:rsid w:val="00C05CB8"/>
    <w:rsid w:val="00C3093D"/>
    <w:rsid w:val="00C35B2C"/>
    <w:rsid w:val="00C773C5"/>
    <w:rsid w:val="00CB6BB7"/>
    <w:rsid w:val="00D05CE7"/>
    <w:rsid w:val="00D15D98"/>
    <w:rsid w:val="00D51CE3"/>
    <w:rsid w:val="00D5354A"/>
    <w:rsid w:val="00D86D6D"/>
    <w:rsid w:val="00DA16A7"/>
    <w:rsid w:val="00DC74AE"/>
    <w:rsid w:val="00E05EDD"/>
    <w:rsid w:val="00EF2BCC"/>
    <w:rsid w:val="00EF75DF"/>
    <w:rsid w:val="00F2558A"/>
    <w:rsid w:val="00F65130"/>
    <w:rsid w:val="00F73E3F"/>
    <w:rsid w:val="00FC0C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1"/>
  </w:style>
  <w:style w:type="paragraph" w:styleId="Ttulo2">
    <w:name w:val="heading 2"/>
    <w:basedOn w:val="Normal"/>
    <w:link w:val="Ttulo2Char"/>
    <w:uiPriority w:val="9"/>
    <w:qFormat/>
    <w:rsid w:val="001074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074EC"/>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074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074EC"/>
    <w:rPr>
      <w:color w:val="0000FF"/>
      <w:u w:val="single"/>
    </w:rPr>
  </w:style>
  <w:style w:type="paragraph" w:styleId="Textodenotaderodap">
    <w:name w:val="footnote text"/>
    <w:basedOn w:val="Normal"/>
    <w:link w:val="TextodenotaderodapChar"/>
    <w:uiPriority w:val="99"/>
    <w:unhideWhenUsed/>
    <w:rsid w:val="007F03F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F03F3"/>
    <w:rPr>
      <w:rFonts w:ascii="Calibri" w:eastAsia="Calibri" w:hAnsi="Calibri" w:cs="Times New Roman"/>
      <w:sz w:val="20"/>
      <w:szCs w:val="20"/>
    </w:rPr>
  </w:style>
  <w:style w:type="character" w:styleId="Refdenotaderodap">
    <w:name w:val="footnote reference"/>
    <w:uiPriority w:val="99"/>
    <w:unhideWhenUsed/>
    <w:rsid w:val="007F03F3"/>
    <w:rPr>
      <w:vertAlign w:val="superscript"/>
    </w:rPr>
  </w:style>
  <w:style w:type="character" w:styleId="nfase">
    <w:name w:val="Emphasis"/>
    <w:basedOn w:val="Fontepargpadro"/>
    <w:uiPriority w:val="20"/>
    <w:qFormat/>
    <w:rsid w:val="004E4525"/>
    <w:rPr>
      <w:i/>
      <w:iCs/>
    </w:rPr>
  </w:style>
  <w:style w:type="paragraph" w:styleId="PargrafodaLista">
    <w:name w:val="List Paragraph"/>
    <w:basedOn w:val="Normal"/>
    <w:uiPriority w:val="34"/>
    <w:qFormat/>
    <w:rsid w:val="0049025D"/>
    <w:pPr>
      <w:ind w:left="720"/>
      <w:contextualSpacing/>
    </w:pPr>
  </w:style>
  <w:style w:type="character" w:customStyle="1" w:styleId="a">
    <w:name w:val="a"/>
    <w:basedOn w:val="Fontepargpadro"/>
    <w:rsid w:val="003A5D59"/>
  </w:style>
  <w:style w:type="paragraph" w:styleId="Textodenotadefim">
    <w:name w:val="endnote text"/>
    <w:basedOn w:val="Normal"/>
    <w:link w:val="TextodenotadefimChar"/>
    <w:uiPriority w:val="99"/>
    <w:semiHidden/>
    <w:unhideWhenUsed/>
    <w:rsid w:val="0013795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3795A"/>
    <w:rPr>
      <w:sz w:val="20"/>
      <w:szCs w:val="20"/>
    </w:rPr>
  </w:style>
  <w:style w:type="character" w:styleId="Refdenotadefim">
    <w:name w:val="endnote reference"/>
    <w:basedOn w:val="Fontepargpadro"/>
    <w:uiPriority w:val="99"/>
    <w:semiHidden/>
    <w:unhideWhenUsed/>
    <w:rsid w:val="0013795A"/>
    <w:rPr>
      <w:vertAlign w:val="superscript"/>
    </w:rPr>
  </w:style>
  <w:style w:type="paragraph" w:styleId="Cabealho">
    <w:name w:val="header"/>
    <w:basedOn w:val="Normal"/>
    <w:link w:val="CabealhoChar"/>
    <w:uiPriority w:val="99"/>
    <w:unhideWhenUsed/>
    <w:rsid w:val="002E5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6B0"/>
  </w:style>
  <w:style w:type="paragraph" w:styleId="Rodap">
    <w:name w:val="footer"/>
    <w:basedOn w:val="Normal"/>
    <w:link w:val="RodapChar"/>
    <w:uiPriority w:val="99"/>
    <w:unhideWhenUsed/>
    <w:rsid w:val="002E56B0"/>
    <w:pPr>
      <w:tabs>
        <w:tab w:val="center" w:pos="4252"/>
        <w:tab w:val="right" w:pos="8504"/>
      </w:tabs>
      <w:spacing w:after="0" w:line="240" w:lineRule="auto"/>
    </w:pPr>
  </w:style>
  <w:style w:type="character" w:customStyle="1" w:styleId="RodapChar">
    <w:name w:val="Rodapé Char"/>
    <w:basedOn w:val="Fontepargpadro"/>
    <w:link w:val="Rodap"/>
    <w:uiPriority w:val="99"/>
    <w:rsid w:val="002E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074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074EC"/>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1074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074EC"/>
    <w:rPr>
      <w:color w:val="0000FF"/>
      <w:u w:val="single"/>
    </w:rPr>
  </w:style>
  <w:style w:type="paragraph" w:styleId="Textodenotaderodap">
    <w:name w:val="footnote text"/>
    <w:basedOn w:val="Normal"/>
    <w:link w:val="TextodenotaderodapChar"/>
    <w:uiPriority w:val="99"/>
    <w:unhideWhenUsed/>
    <w:rsid w:val="007F03F3"/>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7F03F3"/>
    <w:rPr>
      <w:rFonts w:ascii="Calibri" w:eastAsia="Calibri" w:hAnsi="Calibri" w:cs="Times New Roman"/>
      <w:sz w:val="20"/>
      <w:szCs w:val="20"/>
      <w:lang w:val="x-none" w:eastAsia="x-none"/>
    </w:rPr>
  </w:style>
  <w:style w:type="character" w:styleId="Refdenotaderodap">
    <w:name w:val="footnote reference"/>
    <w:uiPriority w:val="99"/>
    <w:unhideWhenUsed/>
    <w:rsid w:val="007F03F3"/>
    <w:rPr>
      <w:vertAlign w:val="superscript"/>
    </w:rPr>
  </w:style>
  <w:style w:type="character" w:styleId="nfase">
    <w:name w:val="Emphasis"/>
    <w:basedOn w:val="Fontepargpadro"/>
    <w:uiPriority w:val="20"/>
    <w:qFormat/>
    <w:rsid w:val="004E4525"/>
    <w:rPr>
      <w:i/>
      <w:iCs/>
    </w:rPr>
  </w:style>
  <w:style w:type="paragraph" w:styleId="PargrafodaLista">
    <w:name w:val="List Paragraph"/>
    <w:basedOn w:val="Normal"/>
    <w:uiPriority w:val="34"/>
    <w:qFormat/>
    <w:rsid w:val="0049025D"/>
    <w:pPr>
      <w:ind w:left="720"/>
      <w:contextualSpacing/>
    </w:pPr>
  </w:style>
  <w:style w:type="character" w:customStyle="1" w:styleId="a">
    <w:name w:val="a"/>
    <w:basedOn w:val="Fontepargpadro"/>
    <w:rsid w:val="003A5D59"/>
  </w:style>
  <w:style w:type="paragraph" w:styleId="Textodenotadefim">
    <w:name w:val="endnote text"/>
    <w:basedOn w:val="Normal"/>
    <w:link w:val="TextodenotadefimChar"/>
    <w:uiPriority w:val="99"/>
    <w:semiHidden/>
    <w:unhideWhenUsed/>
    <w:rsid w:val="0013795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3795A"/>
    <w:rPr>
      <w:sz w:val="20"/>
      <w:szCs w:val="20"/>
    </w:rPr>
  </w:style>
  <w:style w:type="character" w:styleId="Refdenotadefim">
    <w:name w:val="endnote reference"/>
    <w:basedOn w:val="Fontepargpadro"/>
    <w:uiPriority w:val="99"/>
    <w:semiHidden/>
    <w:unhideWhenUsed/>
    <w:rsid w:val="0013795A"/>
    <w:rPr>
      <w:vertAlign w:val="superscript"/>
    </w:rPr>
  </w:style>
  <w:style w:type="paragraph" w:styleId="Cabealho">
    <w:name w:val="header"/>
    <w:basedOn w:val="Normal"/>
    <w:link w:val="CabealhoChar"/>
    <w:uiPriority w:val="99"/>
    <w:unhideWhenUsed/>
    <w:rsid w:val="002E5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6B0"/>
  </w:style>
  <w:style w:type="paragraph" w:styleId="Rodap">
    <w:name w:val="footer"/>
    <w:basedOn w:val="Normal"/>
    <w:link w:val="RodapChar"/>
    <w:uiPriority w:val="99"/>
    <w:unhideWhenUsed/>
    <w:rsid w:val="002E56B0"/>
    <w:pPr>
      <w:tabs>
        <w:tab w:val="center" w:pos="4252"/>
        <w:tab w:val="right" w:pos="8504"/>
      </w:tabs>
      <w:spacing w:after="0" w:line="240" w:lineRule="auto"/>
    </w:pPr>
  </w:style>
  <w:style w:type="character" w:customStyle="1" w:styleId="RodapChar">
    <w:name w:val="Rodapé Char"/>
    <w:basedOn w:val="Fontepargpadro"/>
    <w:link w:val="Rodap"/>
    <w:uiPriority w:val="99"/>
    <w:rsid w:val="002E56B0"/>
  </w:style>
</w:styles>
</file>

<file path=word/webSettings.xml><?xml version="1.0" encoding="utf-8"?>
<w:webSettings xmlns:r="http://schemas.openxmlformats.org/officeDocument/2006/relationships" xmlns:w="http://schemas.openxmlformats.org/wordprocessingml/2006/main">
  <w:divs>
    <w:div w:id="327171635">
      <w:bodyDiv w:val="1"/>
      <w:marLeft w:val="0"/>
      <w:marRight w:val="0"/>
      <w:marTop w:val="0"/>
      <w:marBottom w:val="0"/>
      <w:divBdr>
        <w:top w:val="none" w:sz="0" w:space="0" w:color="auto"/>
        <w:left w:val="none" w:sz="0" w:space="0" w:color="auto"/>
        <w:bottom w:val="none" w:sz="0" w:space="0" w:color="auto"/>
        <w:right w:val="none" w:sz="0" w:space="0" w:color="auto"/>
      </w:divBdr>
    </w:div>
    <w:div w:id="528880666">
      <w:bodyDiv w:val="1"/>
      <w:marLeft w:val="0"/>
      <w:marRight w:val="0"/>
      <w:marTop w:val="0"/>
      <w:marBottom w:val="0"/>
      <w:divBdr>
        <w:top w:val="none" w:sz="0" w:space="0" w:color="auto"/>
        <w:left w:val="none" w:sz="0" w:space="0" w:color="auto"/>
        <w:bottom w:val="none" w:sz="0" w:space="0" w:color="auto"/>
        <w:right w:val="none" w:sz="0" w:space="0" w:color="auto"/>
      </w:divBdr>
    </w:div>
    <w:div w:id="1372337816">
      <w:bodyDiv w:val="1"/>
      <w:marLeft w:val="0"/>
      <w:marRight w:val="0"/>
      <w:marTop w:val="0"/>
      <w:marBottom w:val="0"/>
      <w:divBdr>
        <w:top w:val="none" w:sz="0" w:space="0" w:color="auto"/>
        <w:left w:val="none" w:sz="0" w:space="0" w:color="auto"/>
        <w:bottom w:val="none" w:sz="0" w:space="0" w:color="auto"/>
        <w:right w:val="none" w:sz="0" w:space="0" w:color="auto"/>
      </w:divBdr>
      <w:divsChild>
        <w:div w:id="184179944">
          <w:marLeft w:val="0"/>
          <w:marRight w:val="0"/>
          <w:marTop w:val="0"/>
          <w:marBottom w:val="144"/>
          <w:divBdr>
            <w:top w:val="single" w:sz="2" w:space="0" w:color="B9B9B9"/>
            <w:left w:val="single" w:sz="2" w:space="0" w:color="B9B9B9"/>
            <w:bottom w:val="single" w:sz="6" w:space="0" w:color="B9B9B9"/>
            <w:right w:val="single" w:sz="2" w:space="0" w:color="B9B9B9"/>
          </w:divBdr>
        </w:div>
      </w:divsChild>
    </w:div>
    <w:div w:id="1857845963">
      <w:bodyDiv w:val="1"/>
      <w:marLeft w:val="0"/>
      <w:marRight w:val="0"/>
      <w:marTop w:val="0"/>
      <w:marBottom w:val="0"/>
      <w:divBdr>
        <w:top w:val="none" w:sz="0" w:space="0" w:color="auto"/>
        <w:left w:val="none" w:sz="0" w:space="0" w:color="auto"/>
        <w:bottom w:val="none" w:sz="0" w:space="0" w:color="auto"/>
        <w:right w:val="none" w:sz="0" w:space="0" w:color="auto"/>
      </w:divBdr>
    </w:div>
    <w:div w:id="1880973160">
      <w:bodyDiv w:val="1"/>
      <w:marLeft w:val="0"/>
      <w:marRight w:val="0"/>
      <w:marTop w:val="0"/>
      <w:marBottom w:val="0"/>
      <w:divBdr>
        <w:top w:val="none" w:sz="0" w:space="0" w:color="auto"/>
        <w:left w:val="none" w:sz="0" w:space="0" w:color="auto"/>
        <w:bottom w:val="none" w:sz="0" w:space="0" w:color="auto"/>
        <w:right w:val="none" w:sz="0" w:space="0" w:color="auto"/>
      </w:divBdr>
    </w:div>
    <w:div w:id="1940521030">
      <w:bodyDiv w:val="1"/>
      <w:marLeft w:val="0"/>
      <w:marRight w:val="0"/>
      <w:marTop w:val="0"/>
      <w:marBottom w:val="0"/>
      <w:divBdr>
        <w:top w:val="none" w:sz="0" w:space="0" w:color="auto"/>
        <w:left w:val="none" w:sz="0" w:space="0" w:color="auto"/>
        <w:bottom w:val="none" w:sz="0" w:space="0" w:color="auto"/>
        <w:right w:val="none" w:sz="0" w:space="0" w:color="auto"/>
      </w:divBdr>
    </w:div>
    <w:div w:id="1989675088">
      <w:bodyDiv w:val="1"/>
      <w:marLeft w:val="0"/>
      <w:marRight w:val="0"/>
      <w:marTop w:val="0"/>
      <w:marBottom w:val="0"/>
      <w:divBdr>
        <w:top w:val="none" w:sz="0" w:space="0" w:color="auto"/>
        <w:left w:val="none" w:sz="0" w:space="0" w:color="auto"/>
        <w:bottom w:val="none" w:sz="0" w:space="0" w:color="auto"/>
        <w:right w:val="none" w:sz="0" w:space="0" w:color="auto"/>
      </w:divBdr>
    </w:div>
    <w:div w:id="2023580090">
      <w:bodyDiv w:val="1"/>
      <w:marLeft w:val="0"/>
      <w:marRight w:val="0"/>
      <w:marTop w:val="0"/>
      <w:marBottom w:val="0"/>
      <w:divBdr>
        <w:top w:val="none" w:sz="0" w:space="0" w:color="auto"/>
        <w:left w:val="none" w:sz="0" w:space="0" w:color="auto"/>
        <w:bottom w:val="none" w:sz="0" w:space="0" w:color="auto"/>
        <w:right w:val="none" w:sz="0" w:space="0" w:color="auto"/>
      </w:divBdr>
    </w:div>
    <w:div w:id="2045907672">
      <w:bodyDiv w:val="1"/>
      <w:marLeft w:val="0"/>
      <w:marRight w:val="0"/>
      <w:marTop w:val="0"/>
      <w:marBottom w:val="0"/>
      <w:divBdr>
        <w:top w:val="none" w:sz="0" w:space="0" w:color="auto"/>
        <w:left w:val="none" w:sz="0" w:space="0" w:color="auto"/>
        <w:bottom w:val="none" w:sz="0" w:space="0" w:color="auto"/>
        <w:right w:val="none" w:sz="0" w:space="0" w:color="auto"/>
      </w:divBdr>
    </w:div>
    <w:div w:id="20597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atha\Dropbox\Marcos\vers&#195;&#163;o%20resumid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7DA7-B996-4C21-AB15-C0A38F54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2315</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Agatha</dc:creator>
  <cp:lastModifiedBy>d211507</cp:lastModifiedBy>
  <cp:revision>25</cp:revision>
  <cp:lastPrinted>2012-09-06T06:03:00Z</cp:lastPrinted>
  <dcterms:created xsi:type="dcterms:W3CDTF">2014-06-10T05:27:00Z</dcterms:created>
  <dcterms:modified xsi:type="dcterms:W3CDTF">2014-07-01T12:15:00Z</dcterms:modified>
</cp:coreProperties>
</file>