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86" w:rsidRPr="009230AA" w:rsidRDefault="005D074F" w:rsidP="005D074F">
      <w:pPr>
        <w:autoSpaceDE w:val="0"/>
        <w:autoSpaceDN w:val="0"/>
        <w:adjustRightInd w:val="0"/>
        <w:spacing w:after="0" w:line="360" w:lineRule="auto"/>
        <w:jc w:val="both"/>
        <w:rPr>
          <w:rFonts w:ascii="Times New Roman" w:eastAsia="Times New Roman" w:hAnsi="Times New Roman" w:cs="Times New Roman"/>
          <w:sz w:val="28"/>
          <w:szCs w:val="28"/>
        </w:rPr>
      </w:pPr>
      <w:r w:rsidRPr="009230AA">
        <w:rPr>
          <w:rFonts w:ascii="Times New Roman" w:eastAsia="Times New Roman" w:hAnsi="Times New Roman" w:cs="Times New Roman"/>
          <w:b/>
          <w:caps/>
          <w:sz w:val="28"/>
          <w:szCs w:val="28"/>
        </w:rPr>
        <w:t>A Política de Saúde Mental na Atualidade e o Avanço do Conservadorismo</w:t>
      </w:r>
    </w:p>
    <w:p w:rsidR="00791386" w:rsidRPr="005D074F" w:rsidRDefault="00791386" w:rsidP="005D074F">
      <w:pPr>
        <w:autoSpaceDE w:val="0"/>
        <w:autoSpaceDN w:val="0"/>
        <w:adjustRightInd w:val="0"/>
        <w:spacing w:after="0" w:line="360" w:lineRule="auto"/>
        <w:jc w:val="both"/>
        <w:rPr>
          <w:rFonts w:ascii="Times New Roman" w:eastAsia="Times New Roman" w:hAnsi="Times New Roman" w:cs="Times New Roman"/>
          <w:sz w:val="24"/>
          <w:szCs w:val="24"/>
        </w:rPr>
      </w:pPr>
    </w:p>
    <w:p w:rsidR="00791386" w:rsidRPr="005D074F" w:rsidRDefault="00791386" w:rsidP="005D074F">
      <w:pPr>
        <w:autoSpaceDE w:val="0"/>
        <w:autoSpaceDN w:val="0"/>
        <w:adjustRightInd w:val="0"/>
        <w:spacing w:after="0" w:line="360" w:lineRule="auto"/>
        <w:jc w:val="both"/>
        <w:rPr>
          <w:rFonts w:ascii="Times New Roman" w:eastAsia="Times New Roman" w:hAnsi="Times New Roman" w:cs="Times New Roman"/>
          <w:sz w:val="24"/>
          <w:szCs w:val="24"/>
        </w:rPr>
      </w:pPr>
    </w:p>
    <w:p w:rsidR="00791386" w:rsidRPr="005D074F" w:rsidRDefault="00791386" w:rsidP="005D074F">
      <w:pPr>
        <w:autoSpaceDE w:val="0"/>
        <w:autoSpaceDN w:val="0"/>
        <w:adjustRightInd w:val="0"/>
        <w:spacing w:after="0" w:line="360" w:lineRule="auto"/>
        <w:jc w:val="both"/>
        <w:rPr>
          <w:rFonts w:ascii="Times New Roman" w:eastAsia="Times New Roman" w:hAnsi="Times New Roman" w:cs="Times New Roman"/>
          <w:b/>
          <w:caps/>
          <w:sz w:val="24"/>
          <w:szCs w:val="24"/>
        </w:rPr>
      </w:pPr>
      <w:r w:rsidRPr="005D074F">
        <w:rPr>
          <w:rFonts w:ascii="Times New Roman" w:eastAsia="Times New Roman" w:hAnsi="Times New Roman" w:cs="Times New Roman"/>
          <w:b/>
          <w:caps/>
          <w:sz w:val="24"/>
          <w:szCs w:val="24"/>
        </w:rPr>
        <w:t>Resumo</w:t>
      </w:r>
    </w:p>
    <w:p w:rsidR="00791386" w:rsidRPr="005D074F" w:rsidRDefault="00791386" w:rsidP="005D074F">
      <w:pPr>
        <w:autoSpaceDE w:val="0"/>
        <w:autoSpaceDN w:val="0"/>
        <w:adjustRightInd w:val="0"/>
        <w:spacing w:after="0" w:line="360" w:lineRule="auto"/>
        <w:jc w:val="both"/>
        <w:rPr>
          <w:rFonts w:ascii="Times New Roman" w:eastAsia="Times New Roman" w:hAnsi="Times New Roman" w:cs="Times New Roman"/>
          <w:sz w:val="24"/>
          <w:szCs w:val="24"/>
        </w:rPr>
      </w:pPr>
    </w:p>
    <w:p w:rsidR="00791386" w:rsidRDefault="00791386" w:rsidP="005D074F">
      <w:pPr>
        <w:autoSpaceDE w:val="0"/>
        <w:autoSpaceDN w:val="0"/>
        <w:adjustRightInd w:val="0"/>
        <w:spacing w:after="0" w:line="360" w:lineRule="auto"/>
        <w:jc w:val="both"/>
        <w:rPr>
          <w:rFonts w:ascii="Times New Roman" w:hAnsi="Times New Roman" w:cs="Times New Roman"/>
          <w:color w:val="000000"/>
          <w:sz w:val="24"/>
          <w:szCs w:val="24"/>
        </w:rPr>
      </w:pPr>
      <w:r w:rsidRPr="005D074F">
        <w:rPr>
          <w:rFonts w:ascii="Times New Roman" w:hAnsi="Times New Roman" w:cs="Times New Roman"/>
          <w:color w:val="000000"/>
          <w:sz w:val="24"/>
          <w:szCs w:val="24"/>
        </w:rPr>
        <w:t xml:space="preserve"> Este texto foi construído a partir dos estudos produzidos na tese de doutorado defendida na Universidade Federal de Pernambuco</w:t>
      </w:r>
      <w:r w:rsidR="005D074F">
        <w:rPr>
          <w:rFonts w:ascii="Times New Roman" w:hAnsi="Times New Roman" w:cs="Times New Roman"/>
          <w:color w:val="000000"/>
          <w:sz w:val="24"/>
          <w:szCs w:val="24"/>
        </w:rPr>
        <w:t>, atualizando com dados mais recentes dos novos contornos que tem tomado a política de saúde mental na atualidade</w:t>
      </w:r>
      <w:r w:rsidRPr="005D074F">
        <w:rPr>
          <w:rFonts w:ascii="Times New Roman" w:hAnsi="Times New Roman" w:cs="Times New Roman"/>
          <w:color w:val="000000"/>
          <w:sz w:val="24"/>
          <w:szCs w:val="24"/>
        </w:rPr>
        <w:t xml:space="preserve">. </w:t>
      </w:r>
      <w:r w:rsidR="005D074F">
        <w:rPr>
          <w:rFonts w:ascii="Times New Roman" w:hAnsi="Times New Roman" w:cs="Times New Roman"/>
          <w:color w:val="000000"/>
          <w:sz w:val="24"/>
          <w:szCs w:val="24"/>
        </w:rPr>
        <w:t>Na atual</w:t>
      </w:r>
      <w:r w:rsidRPr="005D074F">
        <w:rPr>
          <w:rFonts w:ascii="Times New Roman" w:hAnsi="Times New Roman" w:cs="Times New Roman"/>
          <w:color w:val="000000"/>
          <w:sz w:val="24"/>
          <w:szCs w:val="24"/>
        </w:rPr>
        <w:t xml:space="preserve"> crise, faz-se necessário pensar</w:t>
      </w:r>
      <w:r w:rsidR="005D074F">
        <w:rPr>
          <w:rFonts w:ascii="Times New Roman" w:hAnsi="Times New Roman" w:cs="Times New Roman"/>
          <w:color w:val="000000"/>
          <w:sz w:val="24"/>
          <w:szCs w:val="24"/>
        </w:rPr>
        <w:t xml:space="preserve"> no avanço do conservadorismo na Política de Saúde Mental e </w:t>
      </w:r>
      <w:r w:rsidRPr="005D074F">
        <w:rPr>
          <w:rFonts w:ascii="Times New Roman" w:hAnsi="Times New Roman" w:cs="Times New Roman"/>
          <w:color w:val="000000"/>
          <w:sz w:val="24"/>
          <w:szCs w:val="24"/>
        </w:rPr>
        <w:t>seus dilemas contemporâneos frente a ofensiva neoliberal.</w:t>
      </w:r>
      <w:r w:rsidR="005D074F">
        <w:rPr>
          <w:rFonts w:ascii="Times New Roman" w:hAnsi="Times New Roman" w:cs="Times New Roman"/>
          <w:color w:val="000000"/>
          <w:sz w:val="24"/>
          <w:szCs w:val="24"/>
        </w:rPr>
        <w:t xml:space="preserve"> No Brasil, a atual Política de Saúde mental tem</w:t>
      </w:r>
      <w:r w:rsidR="00A258AB">
        <w:rPr>
          <w:rFonts w:ascii="Times New Roman" w:hAnsi="Times New Roman" w:cs="Times New Roman"/>
          <w:color w:val="000000"/>
          <w:sz w:val="24"/>
          <w:szCs w:val="24"/>
        </w:rPr>
        <w:t xml:space="preserve"> sido fortemente impactada pela onda conservadora que tem tomada as discussões políticas, econômicas e sociais na atualidade. </w:t>
      </w:r>
    </w:p>
    <w:p w:rsidR="009230AA" w:rsidRPr="005D074F" w:rsidRDefault="009230AA" w:rsidP="005D074F">
      <w:pPr>
        <w:autoSpaceDE w:val="0"/>
        <w:autoSpaceDN w:val="0"/>
        <w:adjustRightInd w:val="0"/>
        <w:spacing w:after="0" w:line="360" w:lineRule="auto"/>
        <w:jc w:val="both"/>
        <w:rPr>
          <w:rFonts w:ascii="Times New Roman" w:eastAsia="Times New Roman" w:hAnsi="Times New Roman" w:cs="Times New Roman"/>
          <w:sz w:val="24"/>
          <w:szCs w:val="24"/>
        </w:rPr>
      </w:pPr>
    </w:p>
    <w:p w:rsidR="00791386" w:rsidRPr="005D074F" w:rsidRDefault="00791386" w:rsidP="005D074F">
      <w:pPr>
        <w:autoSpaceDE w:val="0"/>
        <w:autoSpaceDN w:val="0"/>
        <w:adjustRightInd w:val="0"/>
        <w:spacing w:after="0" w:line="360" w:lineRule="auto"/>
        <w:contextualSpacing/>
        <w:jc w:val="both"/>
        <w:rPr>
          <w:rFonts w:ascii="Times New Roman" w:hAnsi="Times New Roman" w:cs="Times New Roman"/>
          <w:sz w:val="24"/>
          <w:szCs w:val="24"/>
        </w:rPr>
      </w:pPr>
      <w:r w:rsidRPr="005D074F">
        <w:rPr>
          <w:rFonts w:ascii="Times New Roman" w:hAnsi="Times New Roman" w:cs="Times New Roman"/>
          <w:b/>
          <w:caps/>
          <w:sz w:val="24"/>
          <w:szCs w:val="24"/>
        </w:rPr>
        <w:t>Palavras Chaves</w:t>
      </w:r>
      <w:r w:rsidRPr="005D074F">
        <w:rPr>
          <w:rFonts w:ascii="Times New Roman" w:hAnsi="Times New Roman" w:cs="Times New Roman"/>
          <w:sz w:val="24"/>
          <w:szCs w:val="24"/>
        </w:rPr>
        <w:t xml:space="preserve">: reforma psiquiátrica; </w:t>
      </w:r>
      <w:r w:rsidR="005D074F">
        <w:rPr>
          <w:rFonts w:ascii="Times New Roman" w:hAnsi="Times New Roman" w:cs="Times New Roman"/>
          <w:sz w:val="24"/>
          <w:szCs w:val="24"/>
        </w:rPr>
        <w:t>conservadorismo</w:t>
      </w:r>
      <w:r w:rsidRPr="005D074F">
        <w:rPr>
          <w:rFonts w:ascii="Times New Roman" w:hAnsi="Times New Roman" w:cs="Times New Roman"/>
          <w:sz w:val="24"/>
          <w:szCs w:val="24"/>
        </w:rPr>
        <w:t>; CAPS</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360" w:lineRule="auto"/>
        <w:contextualSpacing/>
        <w:jc w:val="both"/>
        <w:rPr>
          <w:rFonts w:ascii="Times New Roman" w:hAnsi="Times New Roman" w:cs="Times New Roman"/>
          <w:b/>
          <w:sz w:val="24"/>
          <w:szCs w:val="24"/>
        </w:rPr>
      </w:pPr>
      <w:r w:rsidRPr="005D074F">
        <w:rPr>
          <w:rFonts w:ascii="Times New Roman" w:hAnsi="Times New Roman" w:cs="Times New Roman"/>
          <w:b/>
          <w:sz w:val="24"/>
          <w:szCs w:val="24"/>
        </w:rPr>
        <w:t>ABSTRACT</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A258AB" w:rsidRDefault="00A258AB" w:rsidP="005D074F">
      <w:pPr>
        <w:autoSpaceDE w:val="0"/>
        <w:autoSpaceDN w:val="0"/>
        <w:adjustRightInd w:val="0"/>
        <w:spacing w:after="0" w:line="360" w:lineRule="auto"/>
        <w:contextualSpacing/>
        <w:jc w:val="both"/>
        <w:rPr>
          <w:rFonts w:ascii="Times New Roman" w:hAnsi="Times New Roman" w:cs="Times New Roman"/>
          <w:sz w:val="24"/>
          <w:szCs w:val="24"/>
        </w:rPr>
      </w:pPr>
      <w:proofErr w:type="spellStart"/>
      <w:r w:rsidRPr="00A258AB">
        <w:rPr>
          <w:rFonts w:ascii="Times New Roman" w:hAnsi="Times New Roman" w:cs="Times New Roman"/>
          <w:sz w:val="24"/>
          <w:szCs w:val="24"/>
        </w:rPr>
        <w:t>This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text</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was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constructed</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from</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studies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produced</w:t>
      </w:r>
      <w:proofErr w:type="spellEnd"/>
      <w:r w:rsidRPr="00A258AB">
        <w:rPr>
          <w:rFonts w:ascii="Times New Roman" w:hAnsi="Times New Roman" w:cs="Times New Roman"/>
          <w:sz w:val="24"/>
          <w:szCs w:val="24"/>
        </w:rPr>
        <w:t xml:space="preserve"> in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doctoral</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thesis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defended</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at</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Federal </w:t>
      </w:r>
      <w:proofErr w:type="spellStart"/>
      <w:r w:rsidRPr="00A258AB">
        <w:rPr>
          <w:rFonts w:ascii="Times New Roman" w:hAnsi="Times New Roman" w:cs="Times New Roman"/>
          <w:sz w:val="24"/>
          <w:szCs w:val="24"/>
        </w:rPr>
        <w:t>University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Pernambuco, </w:t>
      </w:r>
      <w:proofErr w:type="spellStart"/>
      <w:r w:rsidRPr="00A258AB">
        <w:rPr>
          <w:rFonts w:ascii="Times New Roman" w:hAnsi="Times New Roman" w:cs="Times New Roman"/>
          <w:sz w:val="24"/>
          <w:szCs w:val="24"/>
        </w:rPr>
        <w:t>updating</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with</w:t>
      </w:r>
      <w:proofErr w:type="spellEnd"/>
      <w:r w:rsidRPr="00A258AB">
        <w:rPr>
          <w:rFonts w:ascii="Times New Roman" w:hAnsi="Times New Roman" w:cs="Times New Roman"/>
          <w:sz w:val="24"/>
          <w:szCs w:val="24"/>
        </w:rPr>
        <w:t xml:space="preserve"> more </w:t>
      </w:r>
      <w:proofErr w:type="spellStart"/>
      <w:r w:rsidRPr="00A258AB">
        <w:rPr>
          <w:rFonts w:ascii="Times New Roman" w:hAnsi="Times New Roman" w:cs="Times New Roman"/>
          <w:sz w:val="24"/>
          <w:szCs w:val="24"/>
        </w:rPr>
        <w:t>recent</w:t>
      </w:r>
      <w:proofErr w:type="spellEnd"/>
      <w:r w:rsidRPr="00A258AB">
        <w:rPr>
          <w:rFonts w:ascii="Times New Roman" w:hAnsi="Times New Roman" w:cs="Times New Roman"/>
          <w:sz w:val="24"/>
          <w:szCs w:val="24"/>
        </w:rPr>
        <w:t xml:space="preserve"> data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new </w:t>
      </w:r>
      <w:proofErr w:type="spellStart"/>
      <w:r w:rsidRPr="00A258AB">
        <w:rPr>
          <w:rFonts w:ascii="Times New Roman" w:hAnsi="Times New Roman" w:cs="Times New Roman"/>
          <w:sz w:val="24"/>
          <w:szCs w:val="24"/>
        </w:rPr>
        <w:t>contours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that</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has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taken</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policy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mental </w:t>
      </w:r>
      <w:proofErr w:type="spellStart"/>
      <w:r w:rsidRPr="00A258AB">
        <w:rPr>
          <w:rFonts w:ascii="Times New Roman" w:hAnsi="Times New Roman" w:cs="Times New Roman"/>
          <w:sz w:val="24"/>
          <w:szCs w:val="24"/>
        </w:rPr>
        <w:t>health</w:t>
      </w:r>
      <w:proofErr w:type="spellEnd"/>
      <w:r w:rsidRPr="00A258AB">
        <w:rPr>
          <w:rFonts w:ascii="Times New Roman" w:hAnsi="Times New Roman" w:cs="Times New Roman"/>
          <w:sz w:val="24"/>
          <w:szCs w:val="24"/>
        </w:rPr>
        <w:t xml:space="preserve"> in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present</w:t>
      </w:r>
      <w:proofErr w:type="spellEnd"/>
      <w:r w:rsidRPr="00A258AB">
        <w:rPr>
          <w:rFonts w:ascii="Times New Roman" w:hAnsi="Times New Roman" w:cs="Times New Roman"/>
          <w:sz w:val="24"/>
          <w:szCs w:val="24"/>
        </w:rPr>
        <w:t xml:space="preserve"> time. In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current</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crisis</w:t>
      </w:r>
      <w:proofErr w:type="spellEnd"/>
      <w:r w:rsidRPr="00A258AB">
        <w:rPr>
          <w:rFonts w:ascii="Times New Roman" w:hAnsi="Times New Roman" w:cs="Times New Roman"/>
          <w:sz w:val="24"/>
          <w:szCs w:val="24"/>
        </w:rPr>
        <w:t xml:space="preserve">, it </w:t>
      </w:r>
      <w:proofErr w:type="spellStart"/>
      <w:r w:rsidRPr="00A258AB">
        <w:rPr>
          <w:rFonts w:ascii="Times New Roman" w:hAnsi="Times New Roman" w:cs="Times New Roman"/>
          <w:sz w:val="24"/>
          <w:szCs w:val="24"/>
        </w:rPr>
        <w:t>is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necessary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to</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think</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advance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conservatism</w:t>
      </w:r>
      <w:proofErr w:type="spellEnd"/>
      <w:r w:rsidRPr="00A258AB">
        <w:rPr>
          <w:rFonts w:ascii="Times New Roman" w:hAnsi="Times New Roman" w:cs="Times New Roman"/>
          <w:sz w:val="24"/>
          <w:szCs w:val="24"/>
        </w:rPr>
        <w:t xml:space="preserve"> in Mental Health </w:t>
      </w:r>
      <w:proofErr w:type="spellStart"/>
      <w:r w:rsidRPr="00A258AB">
        <w:rPr>
          <w:rFonts w:ascii="Times New Roman" w:hAnsi="Times New Roman" w:cs="Times New Roman"/>
          <w:sz w:val="24"/>
          <w:szCs w:val="24"/>
        </w:rPr>
        <w:t>Policy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and</w:t>
      </w:r>
      <w:proofErr w:type="spellEnd"/>
      <w:r w:rsidRPr="00A258AB">
        <w:rPr>
          <w:rFonts w:ascii="Times New Roman" w:hAnsi="Times New Roman" w:cs="Times New Roman"/>
          <w:sz w:val="24"/>
          <w:szCs w:val="24"/>
        </w:rPr>
        <w:t xml:space="preserve"> its </w:t>
      </w:r>
      <w:proofErr w:type="spellStart"/>
      <w:r w:rsidRPr="00A258AB">
        <w:rPr>
          <w:rFonts w:ascii="Times New Roman" w:hAnsi="Times New Roman" w:cs="Times New Roman"/>
          <w:sz w:val="24"/>
          <w:szCs w:val="24"/>
        </w:rPr>
        <w:t>contemporary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dilemmas</w:t>
      </w:r>
      <w:proofErr w:type="spellEnd"/>
      <w:r w:rsidRPr="00A258AB">
        <w:rPr>
          <w:rFonts w:ascii="Times New Roman" w:hAnsi="Times New Roman" w:cs="Times New Roman"/>
          <w:sz w:val="24"/>
          <w:szCs w:val="24"/>
        </w:rPr>
        <w:t xml:space="preserve"> in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face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neoliberal </w:t>
      </w:r>
      <w:proofErr w:type="spellStart"/>
      <w:r w:rsidRPr="00A258AB">
        <w:rPr>
          <w:rFonts w:ascii="Times New Roman" w:hAnsi="Times New Roman" w:cs="Times New Roman"/>
          <w:sz w:val="24"/>
          <w:szCs w:val="24"/>
        </w:rPr>
        <w:t>offensive</w:t>
      </w:r>
      <w:proofErr w:type="spellEnd"/>
      <w:r w:rsidRPr="00A258AB">
        <w:rPr>
          <w:rFonts w:ascii="Times New Roman" w:hAnsi="Times New Roman" w:cs="Times New Roman"/>
          <w:sz w:val="24"/>
          <w:szCs w:val="24"/>
        </w:rPr>
        <w:t xml:space="preserve">. In </w:t>
      </w:r>
      <w:proofErr w:type="spellStart"/>
      <w:r w:rsidRPr="00A258AB">
        <w:rPr>
          <w:rFonts w:ascii="Times New Roman" w:hAnsi="Times New Roman" w:cs="Times New Roman"/>
          <w:sz w:val="24"/>
          <w:szCs w:val="24"/>
        </w:rPr>
        <w:t>Brazil</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current</w:t>
      </w:r>
      <w:proofErr w:type="spellEnd"/>
      <w:r w:rsidRPr="00A258AB">
        <w:rPr>
          <w:rFonts w:ascii="Times New Roman" w:hAnsi="Times New Roman" w:cs="Times New Roman"/>
          <w:sz w:val="24"/>
          <w:szCs w:val="24"/>
        </w:rPr>
        <w:t xml:space="preserve"> Mental Health </w:t>
      </w:r>
      <w:proofErr w:type="spellStart"/>
      <w:r w:rsidRPr="00A258AB">
        <w:rPr>
          <w:rFonts w:ascii="Times New Roman" w:hAnsi="Times New Roman" w:cs="Times New Roman"/>
          <w:sz w:val="24"/>
          <w:szCs w:val="24"/>
        </w:rPr>
        <w:t>Policy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has</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been</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strongly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impacted</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by</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the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current</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conservative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wave</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of</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political</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economic</w:t>
      </w:r>
      <w:proofErr w:type="spellEnd"/>
      <w:r w:rsidRPr="00A258AB">
        <w:rPr>
          <w:rFonts w:ascii="Times New Roman" w:hAnsi="Times New Roman" w:cs="Times New Roman"/>
          <w:sz w:val="24"/>
          <w:szCs w:val="24"/>
        </w:rPr>
        <w:t xml:space="preserve"> </w:t>
      </w:r>
      <w:proofErr w:type="spellStart"/>
      <w:r w:rsidRPr="00A258AB">
        <w:rPr>
          <w:rFonts w:ascii="Times New Roman" w:hAnsi="Times New Roman" w:cs="Times New Roman"/>
          <w:sz w:val="24"/>
          <w:szCs w:val="24"/>
        </w:rPr>
        <w:t>and</w:t>
      </w:r>
      <w:proofErr w:type="spellEnd"/>
      <w:r w:rsidRPr="00A258AB">
        <w:rPr>
          <w:rFonts w:ascii="Times New Roman" w:hAnsi="Times New Roman" w:cs="Times New Roman"/>
          <w:sz w:val="24"/>
          <w:szCs w:val="24"/>
        </w:rPr>
        <w:t xml:space="preserve"> social </w:t>
      </w:r>
      <w:proofErr w:type="spellStart"/>
      <w:r w:rsidRPr="00A258AB">
        <w:rPr>
          <w:rFonts w:ascii="Times New Roman" w:hAnsi="Times New Roman" w:cs="Times New Roman"/>
          <w:sz w:val="24"/>
          <w:szCs w:val="24"/>
        </w:rPr>
        <w:t>discussions</w:t>
      </w:r>
      <w:proofErr w:type="spellEnd"/>
      <w:r w:rsidRPr="00A258AB">
        <w:rPr>
          <w:rFonts w:ascii="Times New Roman" w:hAnsi="Times New Roman" w:cs="Times New Roman"/>
          <w:sz w:val="24"/>
          <w:szCs w:val="24"/>
        </w:rPr>
        <w:t>.</w:t>
      </w:r>
    </w:p>
    <w:p w:rsidR="009230AA" w:rsidRDefault="009230AA" w:rsidP="005D074F">
      <w:pPr>
        <w:autoSpaceDE w:val="0"/>
        <w:autoSpaceDN w:val="0"/>
        <w:adjustRightInd w:val="0"/>
        <w:spacing w:after="0" w:line="360" w:lineRule="auto"/>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360" w:lineRule="auto"/>
        <w:contextualSpacing/>
        <w:jc w:val="both"/>
        <w:rPr>
          <w:rFonts w:ascii="Times New Roman" w:hAnsi="Times New Roman" w:cs="Times New Roman"/>
          <w:sz w:val="24"/>
          <w:szCs w:val="24"/>
        </w:rPr>
      </w:pPr>
      <w:r w:rsidRPr="005D074F">
        <w:rPr>
          <w:rFonts w:ascii="Times New Roman" w:hAnsi="Times New Roman" w:cs="Times New Roman"/>
          <w:b/>
          <w:caps/>
          <w:sz w:val="24"/>
          <w:szCs w:val="24"/>
        </w:rPr>
        <w:t>Keywords</w:t>
      </w:r>
      <w:r w:rsidRPr="005D074F">
        <w:rPr>
          <w:rFonts w:ascii="Times New Roman" w:hAnsi="Times New Roman" w:cs="Times New Roman"/>
          <w:sz w:val="24"/>
          <w:szCs w:val="24"/>
        </w:rPr>
        <w:t xml:space="preserve">: </w:t>
      </w:r>
      <w:proofErr w:type="spellStart"/>
      <w:r w:rsidRPr="005D074F">
        <w:rPr>
          <w:rFonts w:ascii="Times New Roman" w:hAnsi="Times New Roman" w:cs="Times New Roman"/>
          <w:sz w:val="24"/>
          <w:szCs w:val="24"/>
        </w:rPr>
        <w:t>psychiatric</w:t>
      </w:r>
      <w:proofErr w:type="spellEnd"/>
      <w:r w:rsidRPr="005D074F">
        <w:rPr>
          <w:rFonts w:ascii="Times New Roman" w:hAnsi="Times New Roman" w:cs="Times New Roman"/>
          <w:sz w:val="24"/>
          <w:szCs w:val="24"/>
        </w:rPr>
        <w:t xml:space="preserve"> </w:t>
      </w:r>
      <w:proofErr w:type="spellStart"/>
      <w:r w:rsidRPr="005D074F">
        <w:rPr>
          <w:rFonts w:ascii="Times New Roman" w:hAnsi="Times New Roman" w:cs="Times New Roman"/>
          <w:sz w:val="24"/>
          <w:szCs w:val="24"/>
        </w:rPr>
        <w:t>reform</w:t>
      </w:r>
      <w:proofErr w:type="spellEnd"/>
      <w:r w:rsidRPr="005D074F">
        <w:rPr>
          <w:rFonts w:ascii="Times New Roman" w:hAnsi="Times New Roman" w:cs="Times New Roman"/>
          <w:sz w:val="24"/>
          <w:szCs w:val="24"/>
        </w:rPr>
        <w:t xml:space="preserve">; </w:t>
      </w:r>
      <w:proofErr w:type="spellStart"/>
      <w:r w:rsidR="00A258AB">
        <w:rPr>
          <w:rFonts w:ascii="Times New Roman" w:hAnsi="Times New Roman" w:cs="Times New Roman"/>
          <w:sz w:val="24"/>
          <w:szCs w:val="24"/>
        </w:rPr>
        <w:t>conservadorism</w:t>
      </w:r>
      <w:proofErr w:type="spellEnd"/>
      <w:r w:rsidRPr="005D074F">
        <w:rPr>
          <w:rFonts w:ascii="Times New Roman" w:hAnsi="Times New Roman" w:cs="Times New Roman"/>
          <w:sz w:val="24"/>
          <w:szCs w:val="24"/>
        </w:rPr>
        <w:t>; CAPS</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E262A" w:rsidRPr="005D074F" w:rsidRDefault="00EE262A"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E262A" w:rsidRPr="005D074F" w:rsidRDefault="00EE262A"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E262A" w:rsidRPr="005D074F" w:rsidRDefault="00EE262A"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E262A" w:rsidRPr="005D074F" w:rsidRDefault="00EE262A"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E04AFA" w:rsidRDefault="00E04AFA" w:rsidP="00361F48">
      <w:pPr>
        <w:pStyle w:val="PargrafodaLista"/>
        <w:numPr>
          <w:ilvl w:val="0"/>
          <w:numId w:val="1"/>
        </w:numPr>
        <w:autoSpaceDE w:val="0"/>
        <w:autoSpaceDN w:val="0"/>
        <w:adjustRightInd w:val="0"/>
        <w:spacing w:after="0" w:line="360" w:lineRule="auto"/>
        <w:ind w:left="426" w:hanging="284"/>
        <w:jc w:val="both"/>
        <w:rPr>
          <w:rFonts w:ascii="Times New Roman" w:hAnsi="Times New Roman" w:cs="Times New Roman"/>
          <w:sz w:val="24"/>
          <w:szCs w:val="24"/>
        </w:rPr>
      </w:pPr>
      <w:r w:rsidRPr="00E04AFA">
        <w:rPr>
          <w:rFonts w:ascii="Times New Roman" w:hAnsi="Times New Roman" w:cs="Times New Roman"/>
          <w:b/>
          <w:caps/>
          <w:sz w:val="24"/>
          <w:szCs w:val="24"/>
        </w:rPr>
        <w:t xml:space="preserve">Introdução </w:t>
      </w:r>
    </w:p>
    <w:p w:rsidR="00E04AFA" w:rsidRPr="00E04AFA" w:rsidRDefault="00E04AFA" w:rsidP="00E04AFA">
      <w:pPr>
        <w:pStyle w:val="PargrafodaLista"/>
        <w:autoSpaceDE w:val="0"/>
        <w:autoSpaceDN w:val="0"/>
        <w:adjustRightInd w:val="0"/>
        <w:spacing w:after="0" w:line="360" w:lineRule="auto"/>
        <w:ind w:left="426"/>
        <w:jc w:val="both"/>
        <w:rPr>
          <w:rFonts w:ascii="Times New Roman" w:hAnsi="Times New Roman" w:cs="Times New Roman"/>
          <w:sz w:val="24"/>
          <w:szCs w:val="24"/>
        </w:rPr>
      </w:pPr>
    </w:p>
    <w:p w:rsidR="00EE262A" w:rsidRPr="005D074F" w:rsidRDefault="00EE262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 xml:space="preserve">A dinâmica histórico-dialética de desenvolvimento da política de Saúde Mental está diretamente relacionada ao </w:t>
      </w:r>
      <w:r w:rsidRPr="005D074F">
        <w:rPr>
          <w:rStyle w:val="apple-converted-space"/>
          <w:rFonts w:ascii="Times New Roman" w:hAnsi="Times New Roman" w:cs="Times New Roman"/>
          <w:color w:val="auto"/>
          <w:sz w:val="24"/>
          <w:szCs w:val="24"/>
        </w:rPr>
        <w:t>contexto em que se dão as relações sociais no capitalismo, com o avanço do Neoliberalismo no mundo</w:t>
      </w:r>
      <w:r w:rsidRPr="005D074F">
        <w:rPr>
          <w:rStyle w:val="apple-converted-space"/>
          <w:rFonts w:ascii="Times New Roman" w:hAnsi="Times New Roman" w:cs="Times New Roman"/>
          <w:color w:val="auto"/>
          <w:sz w:val="24"/>
          <w:szCs w:val="24"/>
        </w:rPr>
        <w:t>.</w:t>
      </w:r>
    </w:p>
    <w:p w:rsidR="00EE262A" w:rsidRPr="005D074F" w:rsidRDefault="00EE262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No Brasil, a aprovação da Lei 10.216/01 foi uma conquista da luta de classes, t</w:t>
      </w:r>
      <w:r w:rsidRPr="005D074F">
        <w:rPr>
          <w:rStyle w:val="apple-converted-space"/>
          <w:rFonts w:ascii="Times New Roman" w:hAnsi="Times New Roman" w:cs="Times New Roman"/>
          <w:color w:val="auto"/>
          <w:sz w:val="24"/>
          <w:szCs w:val="24"/>
        </w:rPr>
        <w:t>odavia, não podemos nos esquecer que esse processo se dá na contramarcha do movimento político-econômico mundial, diante da implementação do Neoliberalismo em resposta à crise mundial. A política de saúde mental se consolida num cenário de reversão de direitos conquistados e</w:t>
      </w:r>
      <w:r w:rsidRPr="005D074F">
        <w:rPr>
          <w:rStyle w:val="apple-converted-space"/>
          <w:rFonts w:ascii="Times New Roman" w:hAnsi="Times New Roman" w:cs="Times New Roman"/>
          <w:color w:val="auto"/>
          <w:sz w:val="24"/>
          <w:szCs w:val="24"/>
        </w:rPr>
        <w:t xml:space="preserve"> ao mesmo tempo que</w:t>
      </w:r>
      <w:r w:rsidRPr="005D074F">
        <w:rPr>
          <w:rStyle w:val="apple-converted-space"/>
          <w:rFonts w:ascii="Times New Roman" w:hAnsi="Times New Roman" w:cs="Times New Roman"/>
          <w:color w:val="auto"/>
          <w:sz w:val="24"/>
          <w:szCs w:val="24"/>
        </w:rPr>
        <w:t xml:space="preserve"> atende a uma demanda da classe trabalhadora, dos usuários e familiares</w:t>
      </w:r>
      <w:r w:rsidRPr="005D074F">
        <w:rPr>
          <w:rStyle w:val="apple-converted-space"/>
          <w:rFonts w:ascii="Times New Roman" w:hAnsi="Times New Roman" w:cs="Times New Roman"/>
          <w:color w:val="auto"/>
          <w:sz w:val="24"/>
          <w:szCs w:val="24"/>
        </w:rPr>
        <w:t xml:space="preserve"> e</w:t>
      </w:r>
      <w:r w:rsidRPr="005D074F">
        <w:rPr>
          <w:rStyle w:val="apple-converted-space"/>
          <w:rFonts w:ascii="Times New Roman" w:hAnsi="Times New Roman" w:cs="Times New Roman"/>
          <w:color w:val="auto"/>
          <w:sz w:val="24"/>
          <w:szCs w:val="24"/>
        </w:rPr>
        <w:t xml:space="preserve"> expressa através da luta social dos movimentos organizados</w:t>
      </w:r>
      <w:r w:rsidRPr="005D074F">
        <w:rPr>
          <w:rStyle w:val="apple-converted-space"/>
          <w:rFonts w:ascii="Times New Roman" w:hAnsi="Times New Roman" w:cs="Times New Roman"/>
          <w:color w:val="auto"/>
          <w:sz w:val="24"/>
          <w:szCs w:val="24"/>
        </w:rPr>
        <w:t xml:space="preserve">, passa a ser implementada pelos setores dominantes a partir das diretrizes neoliberais dando origem a uma série de contradições. Na atualidade, </w:t>
      </w:r>
      <w:r w:rsidR="00577C28" w:rsidRPr="005D074F">
        <w:rPr>
          <w:rStyle w:val="apple-converted-space"/>
          <w:rFonts w:ascii="Times New Roman" w:hAnsi="Times New Roman" w:cs="Times New Roman"/>
          <w:color w:val="auto"/>
          <w:sz w:val="24"/>
          <w:szCs w:val="24"/>
        </w:rPr>
        <w:t>o cenário é preocupante, visto que as políticas sociais de modo geral têm enfrentado um verdadeiro desmantelamento de seu aparato no âmbito dos direitos. Na saúde mental, percebemos uma invasão de propostas conservadoras e que colocam em risco os direitos conquistados.</w:t>
      </w:r>
    </w:p>
    <w:p w:rsidR="00577C28" w:rsidRPr="005D074F" w:rsidRDefault="00577C28"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EE262A" w:rsidRPr="005D074F" w:rsidRDefault="00EE262A"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E262A" w:rsidRPr="00E04AFA" w:rsidRDefault="00E04AFA" w:rsidP="00E04AFA">
      <w:pPr>
        <w:pStyle w:val="PargrafodaLista"/>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577C28" w:rsidRPr="00E04AFA">
        <w:rPr>
          <w:rFonts w:ascii="Times New Roman" w:hAnsi="Times New Roman" w:cs="Times New Roman"/>
          <w:sz w:val="24"/>
          <w:szCs w:val="24"/>
        </w:rPr>
        <w:t xml:space="preserve"> avanço</w:t>
      </w:r>
      <w:r>
        <w:rPr>
          <w:rFonts w:ascii="Times New Roman" w:hAnsi="Times New Roman" w:cs="Times New Roman"/>
          <w:sz w:val="24"/>
          <w:szCs w:val="24"/>
        </w:rPr>
        <w:t xml:space="preserve"> da reforma psiquiátrica </w:t>
      </w:r>
      <w:r w:rsidR="00577C28" w:rsidRPr="00E04AFA">
        <w:rPr>
          <w:rFonts w:ascii="Times New Roman" w:hAnsi="Times New Roman" w:cs="Times New Roman"/>
          <w:sz w:val="24"/>
          <w:szCs w:val="24"/>
        </w:rPr>
        <w:t>em tempos burgueses – instrumentalidade</w:t>
      </w:r>
      <w:r>
        <w:rPr>
          <w:rFonts w:ascii="Times New Roman" w:hAnsi="Times New Roman" w:cs="Times New Roman"/>
          <w:sz w:val="24"/>
          <w:szCs w:val="24"/>
        </w:rPr>
        <w:t xml:space="preserve"> e traços conservadores</w:t>
      </w:r>
      <w:bookmarkStart w:id="0" w:name="_GoBack"/>
      <w:bookmarkEnd w:id="0"/>
    </w:p>
    <w:p w:rsidR="00577C28" w:rsidRPr="005D074F" w:rsidRDefault="00577C28"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577C28"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hAnsi="Times New Roman" w:cs="Times New Roman"/>
          <w:sz w:val="24"/>
          <w:szCs w:val="24"/>
        </w:rPr>
        <w:t>Podemos apontar que a</w:t>
      </w:r>
      <w:r w:rsidR="00791386" w:rsidRPr="005D074F">
        <w:rPr>
          <w:rFonts w:ascii="Times New Roman" w:hAnsi="Times New Roman" w:cs="Times New Roman"/>
          <w:sz w:val="24"/>
          <w:szCs w:val="24"/>
        </w:rPr>
        <w:t xml:space="preserve">pós 17 anos da implementação da Lei 10.216/01, </w:t>
      </w:r>
      <w:r w:rsidRPr="005D074F">
        <w:rPr>
          <w:rFonts w:ascii="Times New Roman" w:hAnsi="Times New Roman" w:cs="Times New Roman"/>
          <w:sz w:val="24"/>
          <w:szCs w:val="24"/>
        </w:rPr>
        <w:t xml:space="preserve">percebe-se </w:t>
      </w:r>
      <w:r w:rsidR="00E04AFA" w:rsidRPr="005D074F">
        <w:rPr>
          <w:rFonts w:ascii="Times New Roman" w:hAnsi="Times New Roman" w:cs="Times New Roman"/>
          <w:sz w:val="24"/>
          <w:szCs w:val="24"/>
        </w:rPr>
        <w:t xml:space="preserve">um </w:t>
      </w:r>
      <w:r w:rsidR="00E04AFA" w:rsidRPr="005D074F">
        <w:rPr>
          <w:rFonts w:ascii="Times New Roman" w:eastAsia="Times New Roman" w:hAnsi="Times New Roman" w:cs="Times New Roman"/>
          <w:sz w:val="24"/>
          <w:szCs w:val="24"/>
        </w:rPr>
        <w:t>avanço</w:t>
      </w:r>
      <w:r w:rsidR="00791386" w:rsidRPr="005D074F">
        <w:rPr>
          <w:rFonts w:ascii="Times New Roman" w:eastAsia="Times New Roman" w:hAnsi="Times New Roman" w:cs="Times New Roman"/>
          <w:sz w:val="24"/>
          <w:szCs w:val="24"/>
        </w:rPr>
        <w:t xml:space="preserve"> </w:t>
      </w:r>
      <w:r w:rsidRPr="005D074F">
        <w:rPr>
          <w:rFonts w:ascii="Times New Roman" w:eastAsia="Times New Roman" w:hAnsi="Times New Roman" w:cs="Times New Roman"/>
          <w:sz w:val="24"/>
          <w:szCs w:val="24"/>
        </w:rPr>
        <w:t>na implantação de toda a</w:t>
      </w:r>
      <w:r w:rsidR="00791386" w:rsidRPr="005D074F">
        <w:rPr>
          <w:rFonts w:ascii="Times New Roman" w:eastAsia="Times New Roman" w:hAnsi="Times New Roman" w:cs="Times New Roman"/>
          <w:sz w:val="24"/>
          <w:szCs w:val="24"/>
        </w:rPr>
        <w:t xml:space="preserve"> rede substitutiva. Na verdade,  no período que antecede a promulgação da Lei já se percebe a criação de serviços substitutivos ao modelo manicomial, que acorre respondendo a duas ordens de fatores</w:t>
      </w:r>
      <w:r w:rsidRPr="005D074F">
        <w:rPr>
          <w:rFonts w:ascii="Times New Roman" w:eastAsia="Times New Roman" w:hAnsi="Times New Roman" w:cs="Times New Roman"/>
          <w:sz w:val="24"/>
          <w:szCs w:val="24"/>
        </w:rPr>
        <w:t xml:space="preserve">: </w:t>
      </w:r>
      <w:r w:rsidR="00861D97" w:rsidRPr="005D074F">
        <w:rPr>
          <w:rFonts w:ascii="Times New Roman" w:eastAsia="Times New Roman" w:hAnsi="Times New Roman" w:cs="Times New Roman"/>
          <w:sz w:val="24"/>
          <w:szCs w:val="24"/>
        </w:rPr>
        <w:t>A</w:t>
      </w:r>
      <w:r w:rsidRPr="005D074F">
        <w:rPr>
          <w:rFonts w:ascii="Times New Roman" w:eastAsia="Times New Roman" w:hAnsi="Times New Roman" w:cs="Times New Roman"/>
          <w:sz w:val="24"/>
          <w:szCs w:val="24"/>
        </w:rPr>
        <w:t xml:space="preserve">) as políticas sociais e o pós guerra - </w:t>
      </w:r>
      <w:r w:rsidR="00791386" w:rsidRPr="005D074F">
        <w:rPr>
          <w:rFonts w:ascii="Times New Roman" w:eastAsia="Times New Roman" w:hAnsi="Times New Roman" w:cs="Times New Roman"/>
          <w:sz w:val="24"/>
          <w:szCs w:val="24"/>
        </w:rPr>
        <w:t>relacionado à conjuntura internacional, na qual se evidenciam novas tendências na política de saúde mental em diversos países no mundo, propiciado pela situação do pós-guerra – em que se apreende um investimento na área de reabilitação buscando dar respostas efetivas às sequelas de guerra e às crescentes discussões e a críticas aos hospitais psiquiátricos, que ficam à margem dos avanços das reformas sanitárias nos países europeus e dos contextos de ampliação de direitos sociais.</w:t>
      </w:r>
      <w:r w:rsidRPr="005D074F">
        <w:rPr>
          <w:rFonts w:ascii="Times New Roman" w:eastAsia="Times New Roman" w:hAnsi="Times New Roman" w:cs="Times New Roman"/>
          <w:sz w:val="24"/>
          <w:szCs w:val="24"/>
        </w:rPr>
        <w:t xml:space="preserve"> B) Democratização do Estado Brasileiro</w:t>
      </w:r>
      <w:r w:rsidR="00861D97" w:rsidRPr="005D074F">
        <w:rPr>
          <w:rFonts w:ascii="Times New Roman" w:eastAsia="Times New Roman" w:hAnsi="Times New Roman" w:cs="Times New Roman"/>
          <w:sz w:val="24"/>
          <w:szCs w:val="24"/>
        </w:rPr>
        <w:t xml:space="preserve"> e a constituição de uma crítica ao modelo manicomial brasileiro. Essa</w:t>
      </w:r>
      <w:r w:rsidR="00791386" w:rsidRPr="005D074F">
        <w:rPr>
          <w:rFonts w:ascii="Times New Roman" w:eastAsia="Times New Roman" w:hAnsi="Times New Roman" w:cs="Times New Roman"/>
          <w:sz w:val="24"/>
          <w:szCs w:val="24"/>
        </w:rPr>
        <w:t xml:space="preserve"> outra ordem de fatores que determina as mudanças se refere </w:t>
      </w:r>
      <w:r w:rsidR="00791386" w:rsidRPr="005D074F">
        <w:rPr>
          <w:rFonts w:ascii="Times New Roman" w:eastAsia="Times New Roman" w:hAnsi="Times New Roman" w:cs="Times New Roman"/>
          <w:sz w:val="24"/>
          <w:szCs w:val="24"/>
        </w:rPr>
        <w:lastRenderedPageBreak/>
        <w:t xml:space="preserve">à crítica à assistência psiquiátrica no Brasil que se intensifica no final dos anos 1970 e início dos 1980, num momento de abertura democrática com a reorganização dos partidos e movimentos sociais. </w:t>
      </w:r>
    </w:p>
    <w:p w:rsidR="00861D97"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 xml:space="preserve">Nesse período, as bandeiras por democracia, reforma sanitária e reforma psiquiátrica se unem na luta pela ampliação dos direitos e políticas sociais, em que sobram denúncias sobre os maus tratos nos hospitais psiquiátricos (RATTON, 1979). Dessa forma, os serviços substitutivos passam a ser construídos, experimentados, com base nas experiências internacionais e buscando um tipo de assistência à saúde mental diferente da ofertada pelo hospital psiquiátrico. </w:t>
      </w:r>
    </w:p>
    <w:p w:rsidR="00791386" w:rsidRPr="005D074F" w:rsidRDefault="00861D97"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Após</w:t>
      </w:r>
      <w:r w:rsidR="00791386" w:rsidRPr="005D074F">
        <w:rPr>
          <w:rFonts w:ascii="Times New Roman" w:eastAsia="Times New Roman" w:hAnsi="Times New Roman" w:cs="Times New Roman"/>
          <w:sz w:val="24"/>
          <w:szCs w:val="24"/>
        </w:rPr>
        <w:t xml:space="preserve"> a aprovação da Lei 10.216/01 ocorre a III Conferência Nacional de Saúde Mental e, na sequência a publicação da portaria 336/02 que determina o Centro de Atenção Psicossocial (CAPS) como diretriz do novo modelo de assistência. A portaria não só define, mas ordena a direção que vai tomar a política, os CAPS são definidos de acordo com a complexidade de funcionamento (porte) e abrangência populacional dos municípios. Inicialmente aponta </w:t>
      </w:r>
      <w:r w:rsidRPr="005D074F">
        <w:rPr>
          <w:rFonts w:ascii="Times New Roman" w:eastAsia="Times New Roman" w:hAnsi="Times New Roman" w:cs="Times New Roman"/>
          <w:sz w:val="24"/>
          <w:szCs w:val="24"/>
        </w:rPr>
        <w:t>5</w:t>
      </w:r>
      <w:r w:rsidR="00791386" w:rsidRPr="005D074F">
        <w:rPr>
          <w:rFonts w:ascii="Times New Roman" w:eastAsia="Times New Roman" w:hAnsi="Times New Roman" w:cs="Times New Roman"/>
          <w:sz w:val="24"/>
          <w:szCs w:val="24"/>
        </w:rPr>
        <w:t xml:space="preserve"> variações/modalidades: CAPS I, CAPSII,</w:t>
      </w:r>
      <w:r w:rsidRPr="005D074F">
        <w:rPr>
          <w:rFonts w:ascii="Times New Roman" w:eastAsia="Times New Roman" w:hAnsi="Times New Roman" w:cs="Times New Roman"/>
          <w:sz w:val="24"/>
          <w:szCs w:val="24"/>
        </w:rPr>
        <w:t xml:space="preserve"> </w:t>
      </w:r>
      <w:r w:rsidR="00791386" w:rsidRPr="005D074F">
        <w:rPr>
          <w:rFonts w:ascii="Times New Roman" w:eastAsia="Times New Roman" w:hAnsi="Times New Roman" w:cs="Times New Roman"/>
          <w:sz w:val="24"/>
          <w:szCs w:val="24"/>
        </w:rPr>
        <w:t>CAPS III</w:t>
      </w:r>
      <w:r w:rsidRPr="005D074F">
        <w:rPr>
          <w:rFonts w:ascii="Times New Roman" w:eastAsia="Times New Roman" w:hAnsi="Times New Roman" w:cs="Times New Roman"/>
          <w:sz w:val="24"/>
          <w:szCs w:val="24"/>
        </w:rPr>
        <w:t>,</w:t>
      </w:r>
      <w:r w:rsidR="00791386" w:rsidRPr="005D074F">
        <w:rPr>
          <w:rFonts w:ascii="Times New Roman" w:eastAsia="Times New Roman" w:hAnsi="Times New Roman" w:cs="Times New Roman"/>
          <w:sz w:val="24"/>
          <w:szCs w:val="24"/>
        </w:rPr>
        <w:t xml:space="preserve"> </w:t>
      </w:r>
      <w:r w:rsidRPr="005D074F">
        <w:rPr>
          <w:rFonts w:ascii="Times New Roman" w:eastAsia="Times New Roman" w:hAnsi="Times New Roman" w:cs="Times New Roman"/>
          <w:sz w:val="24"/>
          <w:szCs w:val="24"/>
        </w:rPr>
        <w:t xml:space="preserve">CAPS AD, </w:t>
      </w:r>
      <w:r w:rsidR="00791386" w:rsidRPr="005D074F">
        <w:rPr>
          <w:rFonts w:ascii="Times New Roman" w:eastAsia="Times New Roman" w:hAnsi="Times New Roman" w:cs="Times New Roman"/>
          <w:sz w:val="24"/>
          <w:szCs w:val="24"/>
        </w:rPr>
        <w:t>e CAPS i, os CAPS AD III são criados com a portaria 130/12.</w:t>
      </w:r>
    </w:p>
    <w:p w:rsidR="00791386" w:rsidRPr="005D074F" w:rsidRDefault="00791386" w:rsidP="005D074F">
      <w:pPr>
        <w:pStyle w:val="Default"/>
        <w:spacing w:line="360" w:lineRule="auto"/>
        <w:ind w:firstLine="709"/>
        <w:contextualSpacing/>
        <w:jc w:val="both"/>
        <w:rPr>
          <w:rFonts w:ascii="Times New Roman" w:hAnsi="Times New Roman" w:cs="Times New Roman"/>
          <w:color w:val="auto"/>
        </w:rPr>
      </w:pPr>
      <w:r w:rsidRPr="005D074F">
        <w:rPr>
          <w:rFonts w:ascii="Times New Roman" w:eastAsia="Times New Roman" w:hAnsi="Times New Roman" w:cs="Times New Roman"/>
          <w:color w:val="auto"/>
        </w:rPr>
        <w:t xml:space="preserve">A Rede de Atenção Psicossocial - RAPS é instituída pela </w:t>
      </w:r>
      <w:r w:rsidRPr="005D074F">
        <w:rPr>
          <w:rFonts w:ascii="Times New Roman" w:hAnsi="Times New Roman" w:cs="Times New Roman"/>
          <w:color w:val="auto"/>
        </w:rPr>
        <w:t>Portaria 3088/11 e tem, como principal concepção, a criação, ampliação e articulação dos pontos de atenção à saúde “[...] para pessoas com sofrimento ou transtorno mental e com necessidades decorrentes do uso de crack, álcool e outras drogas, no âmbito do Sistema Único de Saúde (SUS</w:t>
      </w:r>
      <w:proofErr w:type="gramStart"/>
      <w:r w:rsidRPr="005D074F">
        <w:rPr>
          <w:rFonts w:ascii="Times New Roman" w:hAnsi="Times New Roman" w:cs="Times New Roman"/>
          <w:color w:val="auto"/>
        </w:rPr>
        <w:t>) ”</w:t>
      </w:r>
      <w:proofErr w:type="gramEnd"/>
      <w:r w:rsidRPr="005D074F">
        <w:rPr>
          <w:rFonts w:ascii="Times New Roman" w:hAnsi="Times New Roman" w:cs="Times New Roman"/>
          <w:color w:val="auto"/>
        </w:rPr>
        <w:t xml:space="preserve"> (BRASIL, 2011). </w:t>
      </w:r>
      <w:r w:rsidRPr="005D074F">
        <w:rPr>
          <w:rFonts w:ascii="Times New Roman" w:eastAsia="Times New Roman" w:hAnsi="Times New Roman" w:cs="Times New Roman"/>
          <w:color w:val="auto"/>
        </w:rPr>
        <w:t>Cabe ainda lembrar que a RAPS tem, como objetivo geral:</w:t>
      </w:r>
    </w:p>
    <w:p w:rsidR="00791386" w:rsidRPr="005D074F" w:rsidRDefault="00791386" w:rsidP="005D074F">
      <w:pPr>
        <w:pStyle w:val="Default"/>
        <w:spacing w:line="360" w:lineRule="auto"/>
        <w:ind w:left="2268"/>
        <w:contextualSpacing/>
        <w:jc w:val="both"/>
        <w:rPr>
          <w:rFonts w:ascii="Times New Roman" w:eastAsia="Times New Roman" w:hAnsi="Times New Roman" w:cs="Times New Roman"/>
          <w:color w:val="auto"/>
        </w:rPr>
      </w:pPr>
    </w:p>
    <w:p w:rsidR="00791386" w:rsidRPr="005D074F" w:rsidRDefault="00791386" w:rsidP="005D074F">
      <w:pPr>
        <w:pStyle w:val="Default"/>
        <w:ind w:left="2268"/>
        <w:contextualSpacing/>
        <w:jc w:val="both"/>
        <w:rPr>
          <w:rFonts w:ascii="Times New Roman" w:hAnsi="Times New Roman" w:cs="Times New Roman"/>
          <w:color w:val="auto"/>
        </w:rPr>
      </w:pPr>
      <w:r w:rsidRPr="005D074F">
        <w:rPr>
          <w:rFonts w:ascii="Times New Roman" w:eastAsia="Times New Roman" w:hAnsi="Times New Roman" w:cs="Times New Roman"/>
          <w:color w:val="auto"/>
        </w:rPr>
        <w:t>I – Ampliar o acesso à atenção psicossocial da população em geral; I – promover o acesso das pessoas com transtornos mentais e com necessidades decorrentes do uso de crack, álcool e outras drogas e suas famílias aos pontos de atenção; e III – garantir a articulação e integração dos pontos de atenção das redes de saúde no território, qualificando o cuidado por meio do acolhimento, do acompanhamento contínuo e da atenção às urgências. (BRASIL, 2011)</w:t>
      </w:r>
    </w:p>
    <w:p w:rsidR="00791386" w:rsidRPr="005D074F" w:rsidRDefault="00791386" w:rsidP="005D074F">
      <w:pPr>
        <w:pStyle w:val="Default"/>
        <w:spacing w:line="360" w:lineRule="auto"/>
        <w:ind w:firstLine="709"/>
        <w:contextualSpacing/>
        <w:jc w:val="both"/>
        <w:rPr>
          <w:rFonts w:ascii="Times New Roman" w:hAnsi="Times New Roman" w:cs="Times New Roman"/>
          <w:color w:val="auto"/>
        </w:rPr>
      </w:pP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 xml:space="preserve">Dentre os dispositivos da política, que constam na RAPS (BRASIL, 2011), os Centros de Atenção Psicossocial (CAPS) são os dispositivos estratégicos da política nacional de saúde mental, tomados como o principal instrumento de implementação da política no contexto da RAPS, e sua expansão é amplamente confirmada, como mostra o gráfico 1. Em 2001, quando a Lei 10.216 foi aprovada, existiam 295 CAPS no país, fruto </w:t>
      </w:r>
      <w:r w:rsidRPr="005D074F">
        <w:rPr>
          <w:rFonts w:ascii="Times New Roman" w:eastAsia="Times New Roman" w:hAnsi="Times New Roman" w:cs="Times New Roman"/>
          <w:sz w:val="24"/>
          <w:szCs w:val="24"/>
        </w:rPr>
        <w:lastRenderedPageBreak/>
        <w:t>da luta dos trabalhadores, movimentos sociais, usuários que diante das dificuldades de aprovação da Lei na esfera nacional, passaram se se organizar nos munícios e estados, conseguindo a provação de várias leis estaduais antes da aprovação da lei federal e, sem nenhum incentivo para abertura dos serviços. Em dezembro de 2015, existiam 2.328 CAPS funcionando no país (BRASIL, 2016) em suas várias modalidades, como podemos ver no gráfico a seguir:</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b/>
          <w:sz w:val="24"/>
          <w:szCs w:val="24"/>
        </w:rPr>
        <w:t>Gráfico 01</w:t>
      </w:r>
      <w:r w:rsidRPr="005D074F">
        <w:rPr>
          <w:rFonts w:ascii="Times New Roman" w:eastAsia="Times New Roman" w:hAnsi="Times New Roman" w:cs="Times New Roman"/>
          <w:sz w:val="24"/>
          <w:szCs w:val="24"/>
        </w:rPr>
        <w:t xml:space="preserve"> - Série Histórica da Expansão dos CAPS</w:t>
      </w:r>
    </w:p>
    <w:p w:rsidR="00791386" w:rsidRPr="005D074F" w:rsidRDefault="00791386" w:rsidP="005D074F">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5D074F">
        <w:rPr>
          <w:rFonts w:ascii="Times New Roman" w:hAnsi="Times New Roman" w:cs="Times New Roman"/>
          <w:noProof/>
          <w:sz w:val="24"/>
          <w:szCs w:val="24"/>
          <w:lang w:eastAsia="pt-BR"/>
        </w:rPr>
        <w:drawing>
          <wp:inline distT="0" distB="0" distL="0" distR="0" wp14:anchorId="7718E436" wp14:editId="10F7E66E">
            <wp:extent cx="4902835" cy="2162175"/>
            <wp:effectExtent l="0" t="0" r="12065" b="9525"/>
            <wp:docPr id="4" name="Gráfico 4">
              <a:extLst xmlns:a="http://schemas.openxmlformats.org/drawingml/2006/main">
                <a:ext uri="{FF2B5EF4-FFF2-40B4-BE49-F238E27FC236}">
                  <a16:creationId xmlns:a16="http://schemas.microsoft.com/office/drawing/2014/main" id="{BE501708-46A9-43D3-B0D6-1A1CE6CF8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1386" w:rsidRPr="005D074F" w:rsidRDefault="00791386" w:rsidP="005D074F">
      <w:pPr>
        <w:autoSpaceDE w:val="0"/>
        <w:autoSpaceDN w:val="0"/>
        <w:adjustRightInd w:val="0"/>
        <w:spacing w:after="0" w:line="240" w:lineRule="auto"/>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Fonte: BRASIL (2016).</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O gráfico 1 não nos deixa dúvida alguma, os CAPS de fato estão sendo implantados ano após ano, o que expressa um grande avanço numa das principais pautas dos movimentos na luta antimanicomial e sanitária (MNLA, RENILA, CEBES): a abertura de serviços substitutivos. Após a III Conferência Nacional de Saúde Mental, movimentos sociais, trabalhadores e governo entendem que a abertura de CAPS teria que ser priorizada procurando, assim, alavancar a outra pauta dos movimentos que é o fechamento dos leitos em hospital psiquiátrico (PITTA, 2011), dentro de uma perspectiva que para que os hospitais sejam fechados, é imprescindível, que existam serviços para o cuidado desses usuários, nesse sentido, são pautas complementares. </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Por sua vez, o dado apresentado na série histórica do gráfico 01, agrupa todos os CAPS, a partir de uma única informação: a expansão dos CAPS no território nacional. Entretanto, percebemos a necessidade de nos aproximar desse real, em especial, porque a própria legislação aponta (Portaria 336/02): os CAPS se diferenciam entre si, em modalidades, ademais, carecemos entender como se distribuem pelo território nacional. </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lastRenderedPageBreak/>
        <w:t xml:space="preserve">Inicialmente, a questão das modalidades nos coloca frente a uma discussão que vai além de saber que existem vários tipos de CAPS, nos deparamos com o debate sobre a abrangência e significado da política de saúde mental. </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No Brasil as portarias ministeriais 336/02, e 130/12 instituíram as modalidades de CAPS de acordo com o porte, complexidade e abrangência populacional (BRASIL, 2002; BRASIL, 2002b, BRASIL, 2013. Nesse sentido, torna-se necessário também traçar a discussão de crescimento de acordo com a modalidade do CAPS habilitado, visto que suas particularidades nos revelam uma realidade intrigante quanto à discussão sobre a expansão.</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rPr>
        <w:t xml:space="preserve">Tabela1 - </w:t>
      </w:r>
      <w:r w:rsidRPr="005D074F">
        <w:rPr>
          <w:rFonts w:ascii="Times New Roman" w:eastAsia="Times New Roman" w:hAnsi="Times New Roman" w:cs="Times New Roman"/>
          <w:sz w:val="24"/>
          <w:szCs w:val="24"/>
          <w:lang w:eastAsia="pt-BR"/>
        </w:rPr>
        <w:t>Série Histórica do número de CAPS habilitados no Brasil por tipo (2006-2015) (Continua...)</w:t>
      </w:r>
    </w:p>
    <w:tbl>
      <w:tblPr>
        <w:tblW w:w="9072" w:type="dxa"/>
        <w:tblInd w:w="70" w:type="dxa"/>
        <w:tblLayout w:type="fixed"/>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791386" w:rsidRPr="005D074F" w:rsidTr="008F37CA">
        <w:trPr>
          <w:trHeight w:val="227"/>
        </w:trPr>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Ano</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CAPS I</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CAPS II</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CAPS III</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proofErr w:type="spellStart"/>
            <w:r w:rsidRPr="005D074F">
              <w:rPr>
                <w:rFonts w:ascii="Times New Roman" w:eastAsia="Times New Roman" w:hAnsi="Times New Roman" w:cs="Times New Roman"/>
                <w:sz w:val="24"/>
                <w:szCs w:val="24"/>
                <w:lang w:eastAsia="pt-BR"/>
              </w:rPr>
              <w:t>CAPSi</w:t>
            </w:r>
            <w:proofErr w:type="spellEnd"/>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CAPS AD</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CAPS ADIII</w:t>
            </w:r>
          </w:p>
        </w:tc>
        <w:tc>
          <w:tcPr>
            <w:tcW w:w="1134" w:type="dxa"/>
            <w:tcBorders>
              <w:top w:val="single" w:sz="4" w:space="0" w:color="auto"/>
              <w:left w:val="nil"/>
              <w:bottom w:val="single" w:sz="4" w:space="0" w:color="auto"/>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TOTAL</w:t>
            </w:r>
          </w:p>
        </w:tc>
      </w:tr>
      <w:tr w:rsidR="00791386" w:rsidRPr="005D074F" w:rsidTr="008F37CA">
        <w:trPr>
          <w:trHeight w:val="227"/>
        </w:trPr>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2006</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437</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322</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38</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75</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138</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0</w:t>
            </w:r>
          </w:p>
        </w:tc>
        <w:tc>
          <w:tcPr>
            <w:tcW w:w="1134" w:type="dxa"/>
            <w:tcBorders>
              <w:top w:val="single" w:sz="4" w:space="0" w:color="auto"/>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1.010</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2007</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526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346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84</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160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1.155</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2008</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618</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382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101</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186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1.326</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2009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686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400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112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223</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1.467</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761</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418</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55</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128</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258</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1.620</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2011</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822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431</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63</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149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272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5</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1.742</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907</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464</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72</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174</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293</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27</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1.937</w:t>
            </w:r>
          </w:p>
        </w:tc>
      </w:tr>
      <w:tr w:rsidR="00791386" w:rsidRPr="005D074F" w:rsidTr="008F37CA">
        <w:trPr>
          <w:trHeight w:val="227"/>
        </w:trPr>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2013</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978</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471</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78</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187</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301</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47</w:t>
            </w:r>
          </w:p>
        </w:tc>
        <w:tc>
          <w:tcPr>
            <w:tcW w:w="1134" w:type="dxa"/>
            <w:tcBorders>
              <w:top w:val="nil"/>
              <w:left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2.062</w:t>
            </w:r>
          </w:p>
        </w:tc>
      </w:tr>
      <w:tr w:rsidR="00791386" w:rsidRPr="005D074F" w:rsidTr="008F37CA">
        <w:trPr>
          <w:trHeight w:val="227"/>
        </w:trPr>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2014</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1.069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476</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85</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309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69</w:t>
            </w:r>
          </w:p>
        </w:tc>
        <w:tc>
          <w:tcPr>
            <w:tcW w:w="1134" w:type="dxa"/>
            <w:tcBorders>
              <w:top w:val="nil"/>
              <w:left w:val="nil"/>
              <w:bottom w:val="nil"/>
              <w:right w:val="nil"/>
            </w:tcBorders>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2.209</w:t>
            </w:r>
          </w:p>
        </w:tc>
      </w:tr>
      <w:tr w:rsidR="00791386" w:rsidRPr="005D074F" w:rsidTr="008F37CA">
        <w:trPr>
          <w:trHeight w:val="227"/>
        </w:trPr>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2015</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1.135</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488</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92</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210</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315</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88</w:t>
            </w:r>
          </w:p>
        </w:tc>
        <w:tc>
          <w:tcPr>
            <w:tcW w:w="1134" w:type="dxa"/>
            <w:tcBorders>
              <w:top w:val="nil"/>
              <w:left w:val="nil"/>
              <w:bottom w:val="single" w:sz="4" w:space="0" w:color="auto"/>
              <w:right w:val="nil"/>
            </w:tcBorders>
            <w:shd w:val="clear" w:color="auto" w:fill="auto"/>
            <w:noWrap/>
            <w:vAlign w:val="center"/>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2.328</w:t>
            </w:r>
          </w:p>
        </w:tc>
      </w:tr>
    </w:tbl>
    <w:p w:rsidR="00791386" w:rsidRPr="005D074F" w:rsidRDefault="00791386" w:rsidP="005D074F">
      <w:pPr>
        <w:autoSpaceDE w:val="0"/>
        <w:autoSpaceDN w:val="0"/>
        <w:adjustRightInd w:val="0"/>
        <w:spacing w:after="0" w:line="360" w:lineRule="auto"/>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Fonte: Brasil (2016).</w:t>
      </w:r>
    </w:p>
    <w:p w:rsidR="00791386" w:rsidRPr="005D074F" w:rsidRDefault="00791386" w:rsidP="005D074F">
      <w:pPr>
        <w:autoSpaceDE w:val="0"/>
        <w:autoSpaceDN w:val="0"/>
        <w:adjustRightInd w:val="0"/>
        <w:spacing w:after="0" w:line="360" w:lineRule="auto"/>
        <w:contextualSpacing/>
        <w:jc w:val="both"/>
        <w:rPr>
          <w:rFonts w:ascii="Times New Roman" w:hAnsi="Times New Roman" w:cs="Times New Roman"/>
          <w:sz w:val="24"/>
          <w:szCs w:val="24"/>
        </w:rPr>
      </w:pP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Os dados oficiais disponibilizados (Gráfico 1) nos mostram a expansão dos serviços CAPS no país. Nos últimos 1</w:t>
      </w:r>
      <w:r w:rsidR="00E37A22" w:rsidRPr="005D074F">
        <w:rPr>
          <w:rFonts w:ascii="Times New Roman" w:eastAsia="Times New Roman" w:hAnsi="Times New Roman" w:cs="Times New Roman"/>
          <w:sz w:val="24"/>
          <w:szCs w:val="24"/>
        </w:rPr>
        <w:t>7</w:t>
      </w:r>
      <w:r w:rsidRPr="005D074F">
        <w:rPr>
          <w:rFonts w:ascii="Times New Roman" w:eastAsia="Times New Roman" w:hAnsi="Times New Roman" w:cs="Times New Roman"/>
          <w:sz w:val="24"/>
          <w:szCs w:val="24"/>
        </w:rPr>
        <w:t xml:space="preserve"> anos, foram criados mais de 2.000 serviços, que é um quantitativo expressivo. Todavia, na busca de nos aproximarmos da realidade de implementação da política de saúde mental na atualidade, analisamos os dados, enfocando as informações dessa expansão, a partir dos Tipos de CAPS (Tabela 1), visto que essa tabela nos apresenta a expansão por tipo de CAPS implantada no país. </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Os dados revelam as contradições na implementação da política. De um lado, identificamos que esse crescimento não tem se dado de forma equitativa em todos os tipos de CAPS; de outro, identificamos que os CAPS que mais crescem não são os que apresentam maior capacidade para substituir o modelo manicomial. </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Visualizemos as informações em linhas no gráfico a seguir (Gráfico 2). A imagem mostra claramente, que o aumento do número dos CAPS se concentra predominantemente </w:t>
      </w:r>
      <w:r w:rsidRPr="005D074F">
        <w:rPr>
          <w:rFonts w:ascii="Times New Roman" w:eastAsia="Times New Roman" w:hAnsi="Times New Roman" w:cs="Times New Roman"/>
          <w:sz w:val="24"/>
          <w:szCs w:val="24"/>
        </w:rPr>
        <w:lastRenderedPageBreak/>
        <w:t>nos serviços do tipo CAPS I – que são serviços destinados a municípios menores (acima de 20.000 habitantes).</w:t>
      </w:r>
    </w:p>
    <w:p w:rsidR="00791386" w:rsidRPr="005D074F" w:rsidRDefault="00E37A22"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hAnsi="Times New Roman" w:cs="Times New Roman"/>
          <w:sz w:val="24"/>
          <w:szCs w:val="24"/>
        </w:rPr>
        <w:t xml:space="preserve"> </w:t>
      </w:r>
      <w:r w:rsidR="00791386" w:rsidRPr="005D074F">
        <w:rPr>
          <w:rFonts w:ascii="Times New Roman" w:eastAsia="Times New Roman" w:hAnsi="Times New Roman" w:cs="Times New Roman"/>
          <w:b/>
          <w:sz w:val="24"/>
          <w:szCs w:val="24"/>
        </w:rPr>
        <w:t>Gráfico 02</w:t>
      </w:r>
      <w:r w:rsidR="00791386" w:rsidRPr="005D074F">
        <w:rPr>
          <w:rFonts w:ascii="Times New Roman" w:eastAsia="Times New Roman" w:hAnsi="Times New Roman" w:cs="Times New Roman"/>
          <w:sz w:val="24"/>
          <w:szCs w:val="24"/>
        </w:rPr>
        <w:t xml:space="preserve"> - Série Histórica do número de CAPS habilitados no Brasil por Tipo (2006-2015)</w:t>
      </w:r>
    </w:p>
    <w:p w:rsidR="00791386" w:rsidRPr="005D074F" w:rsidRDefault="00791386" w:rsidP="005D074F">
      <w:pPr>
        <w:autoSpaceDE w:val="0"/>
        <w:autoSpaceDN w:val="0"/>
        <w:adjustRightInd w:val="0"/>
        <w:spacing w:after="0" w:line="240" w:lineRule="auto"/>
        <w:contextualSpacing/>
        <w:jc w:val="both"/>
        <w:rPr>
          <w:rFonts w:ascii="Times New Roman" w:hAnsi="Times New Roman" w:cs="Times New Roman"/>
          <w:sz w:val="24"/>
          <w:szCs w:val="24"/>
        </w:rPr>
      </w:pPr>
      <w:r w:rsidRPr="005D074F">
        <w:rPr>
          <w:rFonts w:ascii="Times New Roman" w:hAnsi="Times New Roman" w:cs="Times New Roman"/>
          <w:noProof/>
          <w:sz w:val="24"/>
          <w:szCs w:val="24"/>
          <w:lang w:eastAsia="pt-BR"/>
        </w:rPr>
        <w:drawing>
          <wp:inline distT="0" distB="0" distL="0" distR="0" wp14:anchorId="114FB25A" wp14:editId="3979D680">
            <wp:extent cx="5429249" cy="3733800"/>
            <wp:effectExtent l="0" t="0" r="635" b="0"/>
            <wp:docPr id="10" name="Gráfico 10">
              <a:extLst xmlns:a="http://schemas.openxmlformats.org/drawingml/2006/main">
                <a:ext uri="{FF2B5EF4-FFF2-40B4-BE49-F238E27FC236}">
                  <a16:creationId xmlns:a16="http://schemas.microsoft.com/office/drawing/2014/main" id="{1FFC5618-F77A-4221-A0EC-851B6EC21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1386" w:rsidRPr="005D074F" w:rsidRDefault="00791386" w:rsidP="005D074F">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Fonte: Brasil, 2016</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 xml:space="preserve">A análise dos dados nos mostra que essa é uma adequação desde o início da implementação da política, visto que 43,0% dos CAPS habilitados já em 2006 eram do tipo I, essa tendência tem se aprofundado, uma vez que 49,0% dos serviços habilitados até 2015 são CAPS do tipo I. </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Uma apreciação histórica mostraria que a expansão não poderia ocorrer uniformemente, mas obedeceria às contradições construídas pela correlação de forças entre modelo manicomial e o movimento. Como a história assinala os grandes manicômios se concentraram nas grandes Metrópoles e Regiões Metropolitanas, assim, o confronto com o sistema manicomial exigiria estratégias na constituição da rede substitutiva efetiva (PITTA, 2011).</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 xml:space="preserve">Por outro lado, do ponto de vista demográfico é preciso se considerar que num país com um território tão amplo e com grande diversidade cultural, geográfica e ocupacional, essas características, também devem ser consideradas no planejamento da política. De acordo com IBGE (2015) no Brasil existem 5.570 municípios e uma </w:t>
      </w:r>
      <w:r w:rsidRPr="005D074F">
        <w:rPr>
          <w:rFonts w:ascii="Times New Roman" w:eastAsia="Times New Roman" w:hAnsi="Times New Roman" w:cs="Times New Roman"/>
          <w:sz w:val="24"/>
          <w:szCs w:val="24"/>
        </w:rPr>
        <w:lastRenderedPageBreak/>
        <w:t xml:space="preserve">população de 204.5 milhões de habitantes, com taxa de crescimento de 0,83% (2014-2015). Os dados do Instituto mostram ainda que 56,0% da população reside em municípios com mais de 100 mil habitantes, sendo que boa parte desses moram em cidades com mais de 500 mil habitantes. Os municípios menores apresentaram crescimento negativo, apontando para a dificuldade de construir estratégias nas cidades menores que sejam atrativas à sua população. Por sua vez, mostra que, enquanto a região sul está diminuindo demograficamente, a região norte passa a apresentar crescimento maior que a média do país. </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Não podemos desconsiderar esses dados, em especial porque os CAPS são implantados e classificados a partir de características populacionais, a Portaria da RAPS ressalta isso ao diminuir a exigência do critério populacional em algumas modalidades.</w:t>
      </w:r>
    </w:p>
    <w:p w:rsidR="00791386" w:rsidRPr="005D074F" w:rsidRDefault="00791386" w:rsidP="005D074F">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5D074F">
        <w:rPr>
          <w:rFonts w:ascii="Times New Roman" w:eastAsia="Times New Roman" w:hAnsi="Times New Roman" w:cs="Times New Roman"/>
          <w:sz w:val="24"/>
          <w:szCs w:val="24"/>
        </w:rPr>
        <w:t>Na análise do gráfico 01 não restam dúvidas, há um redimensionamento no formato da política visto que, dos 2.328 CAPS abertos (BRASIL, 2016), 1.135 são do tipo I. Os CAPS do tipo I são serviços de menor porte e têm sido implantados em municípios menores, figuram muitas vezes como único dispositivo da política de saúde mental no território, o que tem um significado de grande avanço da política na concretização da política nos municípios de pequeno porte, visto que muitos só conseguem a habilitação através da modalidade “consórcio municipal”. Dessa forma, os CAPS têm o grande mérito de constituir o marco da política de saúde mental em municípios que nunca tiveram nenhum dispositivo e cuidados dos seus usuários com transtorno mental, álcool e outras drogas.</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A discussão, portanto, é complexa. Do lado dos trabalhadores desses serviços, se percebem questionamentos diante da pluralidade de demandas (transtorno adulto/criança e adolescente/ AD) num único serviço (SILVA et al, 2013) que, contraditoriamente, é o serviço entre os CAPS, com menor quantidade de recursos, do outro lado, a grande maioria desses municípios nunca havia conhecido alguma assistência na área de saúde mental, tendo seus cidadãos com transtorno mental, em sua grande parte, atendidos, através de internamento de longa permanência nos hospitais psiquiátricos localizados na metrópole mais próxima. Todavia, como mostram Silva, Dimenstein e Leite (2013), precisamos avançar na discussão sobre os CAPS do tipo I, pois que os mesmos, têm encontrado grandes dificuldades em impactar na dinâmica, na assistência e na produção de saúde mental desses municípios, visto que estamos falando de municípios com déficit de serviços sociais básicos, e que o IBGE (2015) apontou que boa parte desses municípios tem apresentado uma tendência de redução da população. Neste sentido, um CAPS </w:t>
      </w:r>
      <w:r w:rsidRPr="005D074F">
        <w:rPr>
          <w:rFonts w:ascii="Times New Roman" w:eastAsia="Times New Roman" w:hAnsi="Times New Roman" w:cs="Times New Roman"/>
          <w:sz w:val="24"/>
          <w:szCs w:val="24"/>
        </w:rPr>
        <w:lastRenderedPageBreak/>
        <w:t>isolado pouco pode contribuir na produção de saúde mental, já que o CAPS é um serviço numa política de saúde mais ampla, dentro de uma política social maior, para que a reabilitação psicossocial não se resuma a um conceito.</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Já os CAPS do tipo II, implantados em cidades com mais de 70.000 habitantes tiveram um período de “boom” em 2006, uma vez que, de todos os CAPS habilitados nesse ano 32% eram do tipo II, entretanto, em 2015, se registra uma queda para apenas 21,0% de CAPS habilitados do tipo II. Na verdade, a estagnação da abertura desse tipo de serviço também era esperada pelos pesquisadores e líderes dos movimentos sociais, dada as suas limitações de horários para trabalhar/ atender a crise em saúde mental. Esse modelo de CAPS induz à ideia de que o CAPS é parte do cuidado, mas não é cuidado integral (LUZIO; YAZUI, 2010) esse modelo permite que se faça uma reforma psiquiátrica preservando alguns hospitais, uma reforma psiquiátrica conservadora, na medida em que o hospital psiquiátrico, de alguma forma, faz parte da rede. No Primeiro Encontro da RAPS (2013) os trabalhadores apontaram em diversas mesas e debates a necessidade da transformação dos atuais CAPS II em CAPS III para se ter coerência com os princípios da Reforma Psiquiátrica.</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 xml:space="preserve">Em outros termos, apreendemos que 75,0% dos Centros de Atenção psicossocial habilitados no país em 2006 eram do tipo I e II e, em 2015, o quadro não é muito distinto, porquanto 70,0% dos CAPS habilitados são do tipo I e II, portanto de serviço com pouco potencial para de fato substituir o hospital psiquiátrico no cuidado dos usuários, visto que a atenção à crise envolve uma complexidade de cuidado que esses serviços não comportam (DIAZ, 2013; SILVA, DIMENSTEIN; LEITE, 2013). </w:t>
      </w: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eastAsia="Times New Roman" w:hAnsi="Times New Roman" w:cs="Times New Roman"/>
          <w:sz w:val="24"/>
          <w:szCs w:val="24"/>
        </w:rPr>
        <w:t>Os dados também vão mostrar, a partir de 2011, o redirecionamento da política para o segmento de álcool e outras drogas, visto que a questão do crack se constituiu no maior fato político no que tange à política de saúde mental nos últimos anos, sendo alvo de críticas, debates e inúmeras polêmicas. Buscando responder às diversas demandas e sujeitos, num complexo processo de correlação de forças, que extrapola os objetivos desse trabalho, o governo implanta novos dispositivos, buscando fortalecer a rede assistencial, ligadas à Política de Álcool e outras drogas</w:t>
      </w:r>
      <w:r w:rsidRPr="005D074F">
        <w:rPr>
          <w:rStyle w:val="Refdenotaderodap"/>
          <w:rFonts w:ascii="Times New Roman" w:eastAsia="Times New Roman" w:hAnsi="Times New Roman" w:cs="Times New Roman"/>
          <w:sz w:val="24"/>
          <w:szCs w:val="24"/>
        </w:rPr>
        <w:footnoteReference w:id="1"/>
      </w:r>
      <w:r w:rsidRPr="005D074F">
        <w:rPr>
          <w:rFonts w:ascii="Times New Roman" w:eastAsia="Times New Roman" w:hAnsi="Times New Roman" w:cs="Times New Roman"/>
          <w:sz w:val="24"/>
          <w:szCs w:val="24"/>
        </w:rPr>
        <w:t xml:space="preserve">. </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r w:rsidRPr="005D074F">
        <w:rPr>
          <w:rFonts w:ascii="Times New Roman" w:eastAsia="Times New Roman" w:hAnsi="Times New Roman" w:cs="Times New Roman"/>
          <w:color w:val="auto"/>
        </w:rPr>
        <w:lastRenderedPageBreak/>
        <w:t xml:space="preserve">É importante também, ao analisar o crescimento da rede substitutiva, discutir o indicador de cobertura. O Ministério criou em 2001 um quadro com parâmetro de cobertura do indicador CAPS /100 mil habitantes. De acordo com o Ministério da Saúde </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p>
    <w:p w:rsidR="00791386" w:rsidRPr="005D074F" w:rsidRDefault="00791386" w:rsidP="005D074F">
      <w:pPr>
        <w:pStyle w:val="Default"/>
        <w:ind w:left="2268"/>
        <w:contextualSpacing/>
        <w:jc w:val="both"/>
        <w:rPr>
          <w:rFonts w:ascii="Times New Roman" w:eastAsia="Times New Roman" w:hAnsi="Times New Roman" w:cs="Times New Roman"/>
          <w:color w:val="auto"/>
          <w:sz w:val="20"/>
          <w:szCs w:val="20"/>
        </w:rPr>
      </w:pPr>
      <w:r w:rsidRPr="005D074F">
        <w:rPr>
          <w:rFonts w:ascii="Times New Roman" w:eastAsia="Times New Roman" w:hAnsi="Times New Roman" w:cs="Times New Roman"/>
          <w:color w:val="auto"/>
          <w:sz w:val="20"/>
          <w:szCs w:val="20"/>
        </w:rPr>
        <w:t>[...] o indicador CAPS/100 mil foi criado para refletir a evolução da implantação da rede substitutiva de base comunitária ao longo do tempo e ser instrumento aos gestores para a avaliação e definição de prioridades na implantação da rede de atenção psicossocial. (BRASIL, 2015)</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p>
    <w:p w:rsidR="00791386" w:rsidRPr="005D074F" w:rsidRDefault="00791386" w:rsidP="005D074F">
      <w:pPr>
        <w:pStyle w:val="Default"/>
        <w:spacing w:line="360" w:lineRule="auto"/>
        <w:ind w:firstLine="709"/>
        <w:contextualSpacing/>
        <w:jc w:val="both"/>
        <w:rPr>
          <w:rFonts w:ascii="Times New Roman" w:hAnsi="Times New Roman" w:cs="Times New Roman"/>
          <w:color w:val="auto"/>
        </w:rPr>
      </w:pPr>
      <w:r w:rsidRPr="005D074F">
        <w:rPr>
          <w:rFonts w:ascii="Times New Roman" w:eastAsia="Times New Roman" w:hAnsi="Times New Roman" w:cs="Times New Roman"/>
          <w:color w:val="auto"/>
        </w:rPr>
        <w:t xml:space="preserve">O indicador utiliza um cálculo de cobertura ponderada por porte do CAPS – os CAPS I têm território de abrangência e cobertura de 50 mil habitantes; os CAPSIII e ad III, de 150 mil habitantes; os demais CAPS (II, ad e i), cobertura de 100 mil habitantes. </w:t>
      </w:r>
    </w:p>
    <w:p w:rsidR="00791386" w:rsidRPr="005D074F" w:rsidRDefault="00791386" w:rsidP="005D074F">
      <w:pPr>
        <w:pStyle w:val="Default"/>
        <w:spacing w:line="360" w:lineRule="auto"/>
        <w:contextualSpacing/>
        <w:jc w:val="both"/>
        <w:rPr>
          <w:rFonts w:ascii="Times New Roman" w:eastAsia="Times New Roman" w:hAnsi="Times New Roman" w:cs="Times New Roman"/>
          <w:b/>
          <w:bCs/>
          <w:color w:val="auto"/>
        </w:rPr>
      </w:pPr>
    </w:p>
    <w:p w:rsidR="00791386" w:rsidRPr="005D074F" w:rsidRDefault="00791386" w:rsidP="005D074F">
      <w:pPr>
        <w:pStyle w:val="Default"/>
        <w:contextualSpacing/>
        <w:jc w:val="both"/>
        <w:rPr>
          <w:rFonts w:ascii="Times New Roman" w:hAnsi="Times New Roman" w:cs="Times New Roman"/>
          <w:bCs/>
          <w:color w:val="auto"/>
        </w:rPr>
      </w:pPr>
      <w:r w:rsidRPr="005D074F">
        <w:rPr>
          <w:rFonts w:ascii="Times New Roman" w:eastAsia="Times New Roman" w:hAnsi="Times New Roman" w:cs="Times New Roman"/>
          <w:b/>
          <w:bCs/>
          <w:color w:val="auto"/>
        </w:rPr>
        <w:t>Quadro 01</w:t>
      </w:r>
      <w:r w:rsidRPr="005D074F">
        <w:rPr>
          <w:rFonts w:ascii="Times New Roman" w:eastAsia="Times New Roman" w:hAnsi="Times New Roman" w:cs="Times New Roman"/>
          <w:bCs/>
          <w:color w:val="auto"/>
        </w:rPr>
        <w:t xml:space="preserve"> – Parâmetros de Cobertura do indicador CAPS/100 mil habitantes.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3"/>
        <w:gridCol w:w="4469"/>
      </w:tblGrid>
      <w:tr w:rsidR="00791386" w:rsidRPr="005D074F" w:rsidTr="008F37CA">
        <w:trPr>
          <w:trHeight w:val="300"/>
        </w:trPr>
        <w:tc>
          <w:tcPr>
            <w:tcW w:w="4603" w:type="dxa"/>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Cobertura muito boa </w:t>
            </w:r>
          </w:p>
        </w:tc>
        <w:tc>
          <w:tcPr>
            <w:tcW w:w="4469" w:type="dxa"/>
            <w:shd w:val="clear" w:color="auto" w:fill="auto"/>
            <w:noWrap/>
            <w:vAlign w:val="bottom"/>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(Acima de 0,70) </w:t>
            </w:r>
          </w:p>
        </w:tc>
      </w:tr>
      <w:tr w:rsidR="00791386" w:rsidRPr="005D074F" w:rsidTr="008F37CA">
        <w:trPr>
          <w:trHeight w:val="300"/>
        </w:trPr>
        <w:tc>
          <w:tcPr>
            <w:tcW w:w="4603" w:type="dxa"/>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Cobertura boa </w:t>
            </w:r>
          </w:p>
        </w:tc>
        <w:tc>
          <w:tcPr>
            <w:tcW w:w="4469" w:type="dxa"/>
            <w:shd w:val="clear" w:color="auto" w:fill="auto"/>
            <w:noWrap/>
            <w:vAlign w:val="bottom"/>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(Entre 0,50 e 0,69) </w:t>
            </w:r>
          </w:p>
        </w:tc>
      </w:tr>
      <w:tr w:rsidR="00791386" w:rsidRPr="005D074F" w:rsidTr="008F37CA">
        <w:trPr>
          <w:trHeight w:val="300"/>
        </w:trPr>
        <w:tc>
          <w:tcPr>
            <w:tcW w:w="4603" w:type="dxa"/>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Cobertura regular/baixa </w:t>
            </w:r>
          </w:p>
        </w:tc>
        <w:tc>
          <w:tcPr>
            <w:tcW w:w="4469" w:type="dxa"/>
            <w:shd w:val="clear" w:color="auto" w:fill="auto"/>
            <w:noWrap/>
            <w:vAlign w:val="bottom"/>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(Entre 0,35 a 0,49) </w:t>
            </w:r>
          </w:p>
        </w:tc>
      </w:tr>
      <w:tr w:rsidR="00791386" w:rsidRPr="005D074F" w:rsidTr="008F37CA">
        <w:trPr>
          <w:trHeight w:val="300"/>
        </w:trPr>
        <w:tc>
          <w:tcPr>
            <w:tcW w:w="4603" w:type="dxa"/>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Cobertura baixa </w:t>
            </w:r>
          </w:p>
        </w:tc>
        <w:tc>
          <w:tcPr>
            <w:tcW w:w="4469" w:type="dxa"/>
            <w:shd w:val="clear" w:color="auto" w:fill="auto"/>
            <w:noWrap/>
            <w:vAlign w:val="bottom"/>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(De 0,20 a 0,34) </w:t>
            </w:r>
          </w:p>
        </w:tc>
      </w:tr>
      <w:tr w:rsidR="00791386" w:rsidRPr="005D074F" w:rsidTr="008F37CA">
        <w:trPr>
          <w:trHeight w:val="300"/>
        </w:trPr>
        <w:tc>
          <w:tcPr>
            <w:tcW w:w="4603" w:type="dxa"/>
            <w:shd w:val="clear" w:color="auto" w:fill="auto"/>
            <w:noWrap/>
            <w:vAlign w:val="center"/>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Cobertura insuficiente/crítica</w:t>
            </w:r>
          </w:p>
        </w:tc>
        <w:tc>
          <w:tcPr>
            <w:tcW w:w="4469" w:type="dxa"/>
            <w:shd w:val="clear" w:color="auto" w:fill="auto"/>
            <w:noWrap/>
            <w:vAlign w:val="bottom"/>
            <w:hideMark/>
          </w:tcPr>
          <w:p w:rsidR="00791386" w:rsidRPr="005D074F" w:rsidRDefault="00791386" w:rsidP="005D074F">
            <w:pPr>
              <w:spacing w:after="0" w:line="240" w:lineRule="auto"/>
              <w:contextualSpacing/>
              <w:jc w:val="both"/>
              <w:rPr>
                <w:rFonts w:ascii="Times New Roman" w:eastAsia="Times New Roman" w:hAnsi="Times New Roman" w:cs="Times New Roman"/>
                <w:sz w:val="24"/>
                <w:szCs w:val="24"/>
                <w:lang w:eastAsia="pt-BR"/>
              </w:rPr>
            </w:pPr>
            <w:r w:rsidRPr="005D074F">
              <w:rPr>
                <w:rFonts w:ascii="Times New Roman" w:eastAsia="Times New Roman" w:hAnsi="Times New Roman" w:cs="Times New Roman"/>
                <w:sz w:val="24"/>
                <w:szCs w:val="24"/>
                <w:lang w:eastAsia="pt-BR"/>
              </w:rPr>
              <w:t xml:space="preserve"> (Abaixo de 0,20)</w:t>
            </w:r>
          </w:p>
        </w:tc>
      </w:tr>
    </w:tbl>
    <w:p w:rsidR="00791386" w:rsidRPr="005D074F" w:rsidRDefault="00791386" w:rsidP="005D074F">
      <w:pPr>
        <w:pStyle w:val="Default"/>
        <w:contextualSpacing/>
        <w:jc w:val="both"/>
        <w:rPr>
          <w:rFonts w:ascii="Times New Roman" w:eastAsia="Times New Roman" w:hAnsi="Times New Roman" w:cs="Times New Roman"/>
          <w:color w:val="auto"/>
        </w:rPr>
      </w:pPr>
      <w:r w:rsidRPr="005D074F">
        <w:rPr>
          <w:rFonts w:ascii="Times New Roman" w:eastAsia="Times New Roman" w:hAnsi="Times New Roman" w:cs="Times New Roman"/>
          <w:color w:val="auto"/>
        </w:rPr>
        <w:t>Fonte: Ministério da Saúde (2010).</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p>
    <w:p w:rsidR="00791386" w:rsidRPr="005D074F" w:rsidRDefault="00791386" w:rsidP="005D074F">
      <w:pPr>
        <w:pStyle w:val="Default"/>
        <w:spacing w:line="360" w:lineRule="auto"/>
        <w:ind w:firstLine="709"/>
        <w:contextualSpacing/>
        <w:jc w:val="both"/>
        <w:rPr>
          <w:rFonts w:ascii="Times New Roman" w:hAnsi="Times New Roman" w:cs="Times New Roman"/>
          <w:color w:val="auto"/>
        </w:rPr>
      </w:pPr>
      <w:r w:rsidRPr="005D074F">
        <w:rPr>
          <w:rFonts w:ascii="Times New Roman" w:eastAsia="Times New Roman" w:hAnsi="Times New Roman" w:cs="Times New Roman"/>
          <w:color w:val="auto"/>
        </w:rPr>
        <w:t xml:space="preserve">De acordo com esse indicador (Quadro 01), a cobertura nacional é de 0,86 CAPS/100mil habitantes. Atualmente, as Regiões Sul (1,07) e Nordeste (1,00) apresentam os maiores índices de cobertura CAPS/100mil habitantes, sendo considerada uma cobertura “muito boa” e os menores índices de cobertura CAPS /100 mil habitantes ficam com as regiões Norte (0,61) e Centro-Oeste (0,66). </w:t>
      </w:r>
    </w:p>
    <w:p w:rsidR="00791386" w:rsidRPr="005D074F" w:rsidRDefault="00791386" w:rsidP="005D074F">
      <w:pPr>
        <w:pStyle w:val="Default"/>
        <w:spacing w:line="360" w:lineRule="auto"/>
        <w:ind w:firstLine="709"/>
        <w:contextualSpacing/>
        <w:jc w:val="both"/>
        <w:rPr>
          <w:rFonts w:ascii="Times New Roman" w:hAnsi="Times New Roman" w:cs="Times New Roman"/>
          <w:color w:val="auto"/>
        </w:rPr>
      </w:pPr>
      <w:r w:rsidRPr="005D074F">
        <w:rPr>
          <w:rFonts w:ascii="Times New Roman" w:eastAsia="Times New Roman" w:hAnsi="Times New Roman" w:cs="Times New Roman"/>
          <w:color w:val="auto"/>
        </w:rPr>
        <w:t xml:space="preserve">Uma análise que contemplasse apenas esse indicador mostraria que o Brasil conta, atualmente, com uma boa cobertura, mesmo nas regiões com menor número de serviços. É como se a política estivesse completamente consolidada e as diretrizes de universalidade e acesso amplamente garantidas. Ocorre que essa não é a realidade da política de saúde mental mesmo nas regiões com cobertura superior ao índice “muito bom”. </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r w:rsidRPr="005D074F">
        <w:rPr>
          <w:rFonts w:ascii="Times New Roman" w:eastAsia="Times New Roman" w:hAnsi="Times New Roman" w:cs="Times New Roman"/>
          <w:color w:val="auto"/>
        </w:rPr>
        <w:t xml:space="preserve">Entendemos que no início da implementação da Lei 10.216/01 a criação desse indicador fornecia elementos para garantir o planejamento inicial e acompanhamento por parte dos gestores, procurando direcionar a política, evitando a perpetuação das grandes disparidades, inclusive regionais, no que tange à implantação dos serviços. Com a redução de leitos, as experiências em curso, os CAPS e outros dispositivos, é </w:t>
      </w:r>
      <w:r w:rsidRPr="005D074F">
        <w:rPr>
          <w:rFonts w:ascii="Times New Roman" w:eastAsia="Times New Roman" w:hAnsi="Times New Roman" w:cs="Times New Roman"/>
          <w:color w:val="auto"/>
        </w:rPr>
        <w:lastRenderedPageBreak/>
        <w:t>imprescindível rever a construção do indicador. Ora, os indicadores foram criados para apontar uma realidade que não aparece por si só. Contudo, na atualidade, o indicador carece da dinâmica histórica, pois não nos fornece elementos para discutir e analisar a realidade. Por sua vez, é curioso que o Ministério institua critérios demográficos para classificar e para avaliar a implantação dos CAPS e não aprofunde a discussão sobre a diversidade demográfica do nosso país. Vejamos: se de fato os serviços são pensados a partir de um suposto viés territorial, temos um problema crucial, pois o indicador só dá conta do quantitativo de habitantes de uma área geográfica que o CAPS deve ser referência. A partir do indicador, o território é um aglomerado de pessoas, todavia, sabemos que o que se tem chamado de território é algo muito mais dinâmico e complexo e que expressa o espaço que produz e reproduz processos de trabalho, de vida com toda a historicidade de sua constituição real, com todas as singularidades. Um critério único para todas as regiões do país, possivelmente, não contempla as diversidades demográficas mas, sobretudo, históricas que fazem uma população ser identificada como urbana, rural, litorânea, sertaneja, ou as relações entre emprego X desemprego X subemprego X informalidade num território, ou ainda a vivência da violência e os impactos na saúde mental e o acesso aos bens e serviços carregam uma historicidade que precisa ser pensada na construção da política. Ademais, as áreas com longo percurso manicomial precisam de estratégias que deem conta da complexidade em questão.</w:t>
      </w:r>
    </w:p>
    <w:p w:rsidR="00791386" w:rsidRPr="005D074F" w:rsidRDefault="00791386" w:rsidP="005D074F">
      <w:pPr>
        <w:pStyle w:val="Default"/>
        <w:spacing w:line="360" w:lineRule="auto"/>
        <w:ind w:firstLine="709"/>
        <w:contextualSpacing/>
        <w:jc w:val="both"/>
        <w:rPr>
          <w:rFonts w:ascii="Times New Roman" w:eastAsia="Times New Roman" w:hAnsi="Times New Roman" w:cs="Times New Roman"/>
          <w:color w:val="auto"/>
        </w:rPr>
      </w:pPr>
    </w:p>
    <w:p w:rsidR="00791386" w:rsidRPr="005D074F" w:rsidRDefault="0078747D" w:rsidP="005D074F">
      <w:pPr>
        <w:pStyle w:val="Default"/>
        <w:numPr>
          <w:ilvl w:val="0"/>
          <w:numId w:val="1"/>
        </w:numPr>
        <w:spacing w:line="360" w:lineRule="auto"/>
        <w:ind w:left="284" w:firstLine="709"/>
        <w:contextualSpacing/>
        <w:jc w:val="both"/>
        <w:rPr>
          <w:rFonts w:ascii="Times New Roman" w:eastAsia="Times New Roman" w:hAnsi="Times New Roman" w:cs="Times New Roman"/>
          <w:color w:val="auto"/>
        </w:rPr>
      </w:pPr>
      <w:r w:rsidRPr="005D074F">
        <w:rPr>
          <w:rFonts w:ascii="Times New Roman" w:eastAsia="Times New Roman" w:hAnsi="Times New Roman" w:cs="Times New Roman"/>
          <w:color w:val="auto"/>
        </w:rPr>
        <w:t xml:space="preserve">O avanço do conservadorismo </w:t>
      </w:r>
      <w:r w:rsidR="00791386" w:rsidRPr="005D074F">
        <w:rPr>
          <w:rFonts w:ascii="Times New Roman" w:eastAsia="Times New Roman" w:hAnsi="Times New Roman" w:cs="Times New Roman"/>
          <w:color w:val="auto"/>
        </w:rPr>
        <w:t>na política de Saúde Mental</w:t>
      </w:r>
      <w:r w:rsidRPr="005D074F">
        <w:rPr>
          <w:rFonts w:ascii="Times New Roman" w:eastAsia="Times New Roman" w:hAnsi="Times New Roman" w:cs="Times New Roman"/>
          <w:color w:val="auto"/>
        </w:rPr>
        <w:t xml:space="preserve"> – o novo ou o retorno do velho? </w:t>
      </w:r>
    </w:p>
    <w:p w:rsidR="00E37A22" w:rsidRPr="005D074F" w:rsidRDefault="00E37A22" w:rsidP="005D074F">
      <w:pPr>
        <w:pStyle w:val="Default"/>
        <w:spacing w:line="360" w:lineRule="auto"/>
        <w:ind w:firstLine="709"/>
        <w:contextualSpacing/>
        <w:jc w:val="both"/>
        <w:rPr>
          <w:rFonts w:ascii="Times New Roman" w:eastAsia="Times New Roman" w:hAnsi="Times New Roman" w:cs="Times New Roman"/>
          <w:color w:val="auto"/>
        </w:rPr>
      </w:pPr>
    </w:p>
    <w:p w:rsidR="00E37A22" w:rsidRPr="005D074F" w:rsidRDefault="00E37A22" w:rsidP="005D074F">
      <w:pPr>
        <w:pStyle w:val="Default"/>
        <w:spacing w:line="360" w:lineRule="auto"/>
        <w:ind w:firstLine="709"/>
        <w:contextualSpacing/>
        <w:jc w:val="both"/>
        <w:rPr>
          <w:rFonts w:ascii="Times New Roman" w:eastAsia="Times New Roman" w:hAnsi="Times New Roman" w:cs="Times New Roman"/>
          <w:color w:val="auto"/>
        </w:rPr>
      </w:pPr>
      <w:r w:rsidRPr="005D074F">
        <w:rPr>
          <w:rFonts w:ascii="Times New Roman" w:eastAsia="Times New Roman" w:hAnsi="Times New Roman" w:cs="Times New Roman"/>
          <w:color w:val="auto"/>
        </w:rPr>
        <w:t>As contradições expressas nos dados acima apontam para a dinâmica da política social no nosso país e avanço do conservadorismo</w:t>
      </w:r>
      <w:r w:rsidR="00111A0A" w:rsidRPr="005D074F">
        <w:rPr>
          <w:rFonts w:ascii="Times New Roman" w:eastAsia="Times New Roman" w:hAnsi="Times New Roman" w:cs="Times New Roman"/>
          <w:color w:val="auto"/>
        </w:rPr>
        <w:t>, em que os avanços se fazem de forma tímida, especialmente, do ponto de vista orçamentário.</w:t>
      </w:r>
    </w:p>
    <w:p w:rsidR="00E37A22" w:rsidRPr="005D074F" w:rsidRDefault="00111A0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 xml:space="preserve">Essa dinâmica passa a tomar contornos preocupantes a partir de </w:t>
      </w:r>
      <w:r w:rsidR="00E37A22" w:rsidRPr="005D074F">
        <w:rPr>
          <w:rStyle w:val="apple-converted-space"/>
          <w:rFonts w:ascii="Times New Roman" w:hAnsi="Times New Roman" w:cs="Times New Roman"/>
          <w:color w:val="auto"/>
          <w:sz w:val="24"/>
          <w:szCs w:val="24"/>
        </w:rPr>
        <w:t xml:space="preserve">dezembro de 2015, </w:t>
      </w:r>
      <w:r w:rsidRPr="005D074F">
        <w:rPr>
          <w:rStyle w:val="apple-converted-space"/>
          <w:rFonts w:ascii="Times New Roman" w:hAnsi="Times New Roman" w:cs="Times New Roman"/>
          <w:color w:val="auto"/>
          <w:sz w:val="24"/>
          <w:szCs w:val="24"/>
        </w:rPr>
        <w:t xml:space="preserve">quando </w:t>
      </w:r>
      <w:r w:rsidR="00E37A22" w:rsidRPr="005D074F">
        <w:rPr>
          <w:rStyle w:val="apple-converted-space"/>
          <w:rFonts w:ascii="Times New Roman" w:hAnsi="Times New Roman" w:cs="Times New Roman"/>
          <w:color w:val="auto"/>
          <w:sz w:val="24"/>
          <w:szCs w:val="24"/>
        </w:rPr>
        <w:t>a Política de Saúde Mental pass</w:t>
      </w:r>
      <w:r w:rsidRPr="005D074F">
        <w:rPr>
          <w:rStyle w:val="apple-converted-space"/>
          <w:rFonts w:ascii="Times New Roman" w:hAnsi="Times New Roman" w:cs="Times New Roman"/>
          <w:color w:val="auto"/>
          <w:sz w:val="24"/>
          <w:szCs w:val="24"/>
        </w:rPr>
        <w:t>a</w:t>
      </w:r>
      <w:r w:rsidR="00E37A22" w:rsidRPr="005D074F">
        <w:rPr>
          <w:rStyle w:val="apple-converted-space"/>
          <w:rFonts w:ascii="Times New Roman" w:hAnsi="Times New Roman" w:cs="Times New Roman"/>
          <w:color w:val="auto"/>
          <w:sz w:val="24"/>
          <w:szCs w:val="24"/>
        </w:rPr>
        <w:t xml:space="preserve"> a movimentar debates dentro e fora dos circuitos acadêmicos. Os movimentos sociais ligados à área mobilizaram manifestações e protestos que ganharam notoriedade na capa de jornais e revistas, inclusive internacionais. A mobilização também se deu no campo virtual, pelas redes sociais nas quais encontrávamos </w:t>
      </w:r>
      <w:r w:rsidR="00E37A22" w:rsidRPr="005D074F">
        <w:rPr>
          <w:rStyle w:val="apple-converted-space"/>
          <w:rFonts w:ascii="Times New Roman" w:hAnsi="Times New Roman" w:cs="Times New Roman"/>
          <w:i/>
          <w:color w:val="auto"/>
          <w:sz w:val="24"/>
          <w:szCs w:val="24"/>
          <w:shd w:val="clear" w:color="auto" w:fill="FFFFFF"/>
        </w:rPr>
        <w:t>hashtags</w:t>
      </w:r>
      <w:r w:rsidR="00E37A22" w:rsidRPr="005D074F">
        <w:rPr>
          <w:rStyle w:val="apple-converted-space"/>
          <w:rFonts w:ascii="Times New Roman" w:hAnsi="Times New Roman" w:cs="Times New Roman"/>
          <w:color w:val="auto"/>
          <w:sz w:val="24"/>
          <w:szCs w:val="24"/>
          <w:shd w:val="clear" w:color="auto" w:fill="FFFFFF"/>
        </w:rPr>
        <w:t xml:space="preserve"> </w:t>
      </w:r>
      <w:r w:rsidR="00E37A22" w:rsidRPr="005D074F">
        <w:rPr>
          <w:rStyle w:val="apple-converted-space"/>
          <w:rFonts w:ascii="Times New Roman" w:hAnsi="Times New Roman" w:cs="Times New Roman"/>
          <w:color w:val="auto"/>
          <w:sz w:val="24"/>
          <w:szCs w:val="24"/>
        </w:rPr>
        <w:t>com #</w:t>
      </w:r>
      <w:proofErr w:type="spellStart"/>
      <w:r w:rsidR="00E37A22" w:rsidRPr="005D074F">
        <w:rPr>
          <w:rStyle w:val="apple-converted-space"/>
          <w:rFonts w:ascii="Times New Roman" w:hAnsi="Times New Roman" w:cs="Times New Roman"/>
          <w:color w:val="auto"/>
          <w:sz w:val="24"/>
          <w:szCs w:val="24"/>
        </w:rPr>
        <w:t>foravalencius</w:t>
      </w:r>
      <w:proofErr w:type="spellEnd"/>
      <w:r w:rsidR="00E37A22" w:rsidRPr="005D074F">
        <w:rPr>
          <w:rStyle w:val="apple-converted-space"/>
          <w:rFonts w:ascii="Times New Roman" w:hAnsi="Times New Roman" w:cs="Times New Roman"/>
          <w:color w:val="auto"/>
          <w:sz w:val="24"/>
          <w:szCs w:val="24"/>
        </w:rPr>
        <w:t># ou #</w:t>
      </w:r>
      <w:proofErr w:type="spellStart"/>
      <w:r w:rsidR="00E37A22" w:rsidRPr="005D074F">
        <w:rPr>
          <w:rStyle w:val="apple-converted-space"/>
          <w:rFonts w:ascii="Times New Roman" w:hAnsi="Times New Roman" w:cs="Times New Roman"/>
          <w:color w:val="auto"/>
          <w:sz w:val="24"/>
          <w:szCs w:val="24"/>
        </w:rPr>
        <w:t>ocupaçãovalente</w:t>
      </w:r>
      <w:proofErr w:type="spellEnd"/>
      <w:r w:rsidR="00E37A22" w:rsidRPr="005D074F">
        <w:rPr>
          <w:rStyle w:val="apple-converted-space"/>
          <w:rFonts w:ascii="Times New Roman" w:hAnsi="Times New Roman" w:cs="Times New Roman"/>
          <w:color w:val="auto"/>
          <w:sz w:val="24"/>
          <w:szCs w:val="24"/>
        </w:rPr>
        <w:t xml:space="preserve">#. O motivo de toda essa mobilização foi a mudança do Coordenador Nacional da Política de Saúde Mental no Brasil, com a nomeação de </w:t>
      </w:r>
      <w:r w:rsidR="00E37A22" w:rsidRPr="005D074F">
        <w:rPr>
          <w:rStyle w:val="apple-converted-space"/>
          <w:rFonts w:ascii="Times New Roman" w:hAnsi="Times New Roman" w:cs="Times New Roman"/>
          <w:color w:val="auto"/>
          <w:sz w:val="24"/>
          <w:szCs w:val="24"/>
          <w:shd w:val="clear" w:color="auto" w:fill="FFFFFF"/>
        </w:rPr>
        <w:t xml:space="preserve">Valencius Wurch Duarte Filho, um psiquiatra com </w:t>
      </w:r>
      <w:r w:rsidR="00E37A22" w:rsidRPr="005D074F">
        <w:rPr>
          <w:rStyle w:val="apple-converted-space"/>
          <w:rFonts w:ascii="Times New Roman" w:hAnsi="Times New Roman" w:cs="Times New Roman"/>
          <w:color w:val="auto"/>
          <w:sz w:val="24"/>
          <w:szCs w:val="24"/>
          <w:shd w:val="clear" w:color="auto" w:fill="FFFFFF"/>
        </w:rPr>
        <w:lastRenderedPageBreak/>
        <w:t>história ligada ao modelo manicomial</w:t>
      </w:r>
      <w:r w:rsidRPr="005D074F">
        <w:rPr>
          <w:rStyle w:val="apple-converted-space"/>
          <w:rFonts w:ascii="Times New Roman" w:hAnsi="Times New Roman" w:cs="Times New Roman"/>
          <w:color w:val="auto"/>
          <w:sz w:val="24"/>
          <w:szCs w:val="24"/>
          <w:shd w:val="clear" w:color="auto" w:fill="FFFFFF"/>
        </w:rPr>
        <w:t>, que chegou a dirigir um dos maiores manicômios do país</w:t>
      </w:r>
      <w:r w:rsidR="00E37A22" w:rsidRPr="005D074F">
        <w:rPr>
          <w:rStyle w:val="apple-converted-space"/>
          <w:rFonts w:ascii="Times New Roman" w:hAnsi="Times New Roman" w:cs="Times New Roman"/>
          <w:color w:val="auto"/>
          <w:sz w:val="24"/>
          <w:szCs w:val="24"/>
          <w:shd w:val="clear" w:color="auto" w:fill="FFFFFF"/>
        </w:rPr>
        <w:t>.</w:t>
      </w:r>
      <w:r w:rsidRPr="005D074F">
        <w:rPr>
          <w:rStyle w:val="apple-converted-space"/>
          <w:rFonts w:ascii="Times New Roman" w:hAnsi="Times New Roman" w:cs="Times New Roman"/>
          <w:color w:val="auto"/>
          <w:sz w:val="24"/>
          <w:szCs w:val="24"/>
          <w:shd w:val="clear" w:color="auto" w:fill="FFFFFF"/>
        </w:rPr>
        <w:t xml:space="preserve"> Movimentos sociais e </w:t>
      </w:r>
      <w:r w:rsidR="00E37A22" w:rsidRPr="005D074F">
        <w:rPr>
          <w:rStyle w:val="apple-converted-space"/>
          <w:rFonts w:ascii="Times New Roman" w:hAnsi="Times New Roman" w:cs="Times New Roman"/>
          <w:color w:val="auto"/>
          <w:sz w:val="24"/>
          <w:szCs w:val="24"/>
          <w:shd w:val="clear" w:color="auto" w:fill="FFFFFF"/>
        </w:rPr>
        <w:t xml:space="preserve">Organizações como a </w:t>
      </w:r>
      <w:r w:rsidR="00E37A22" w:rsidRPr="005D074F">
        <w:rPr>
          <w:rStyle w:val="apple-converted-space"/>
          <w:rFonts w:ascii="Times New Roman" w:hAnsi="Times New Roman" w:cs="Times New Roman"/>
          <w:color w:val="auto"/>
          <w:sz w:val="24"/>
          <w:szCs w:val="24"/>
        </w:rPr>
        <w:t>OMS</w:t>
      </w:r>
      <w:r w:rsidRPr="005D074F">
        <w:rPr>
          <w:rStyle w:val="apple-converted-space"/>
          <w:rFonts w:ascii="Times New Roman" w:hAnsi="Times New Roman" w:cs="Times New Roman"/>
          <w:color w:val="auto"/>
          <w:sz w:val="24"/>
          <w:szCs w:val="24"/>
        </w:rPr>
        <w:t xml:space="preserve">, </w:t>
      </w:r>
      <w:r w:rsidR="00E37A22" w:rsidRPr="005D074F">
        <w:rPr>
          <w:rStyle w:val="apple-converted-space"/>
          <w:rFonts w:ascii="Times New Roman" w:hAnsi="Times New Roman" w:cs="Times New Roman"/>
          <w:color w:val="auto"/>
          <w:sz w:val="24"/>
          <w:szCs w:val="24"/>
        </w:rPr>
        <w:t xml:space="preserve">se pronunciaram apontando preocupações com a continuidade da reforma psiquiátrica no Brasil diante da escolha do novo coordenador. </w:t>
      </w:r>
    </w:p>
    <w:p w:rsidR="00C7452B" w:rsidRPr="005D074F" w:rsidRDefault="00E37A22" w:rsidP="005D074F">
      <w:pPr>
        <w:pStyle w:val="Corpo"/>
        <w:spacing w:after="0" w:line="360" w:lineRule="auto"/>
        <w:ind w:firstLine="709"/>
        <w:contextualSpacing/>
        <w:jc w:val="both"/>
        <w:rPr>
          <w:rStyle w:val="apple-converted-space"/>
          <w:rFonts w:ascii="Times New Roman" w:hAnsi="Times New Roman" w:cs="Times New Roman"/>
          <w:sz w:val="24"/>
          <w:szCs w:val="24"/>
          <w:shd w:val="clear" w:color="auto" w:fill="FFFFFF"/>
        </w:rPr>
      </w:pPr>
      <w:r w:rsidRPr="005D074F">
        <w:rPr>
          <w:rStyle w:val="apple-converted-space"/>
          <w:rFonts w:ascii="Times New Roman" w:eastAsia="Times New Roman" w:hAnsi="Times New Roman" w:cs="Times New Roman"/>
          <w:color w:val="auto"/>
          <w:sz w:val="24"/>
          <w:szCs w:val="24"/>
        </w:rPr>
        <w:t>Valencius saiu meses depois, e a Coordenação de Saúde Mental chegou a passar um período sem coordenador</w:t>
      </w:r>
      <w:r w:rsidR="00111A0A" w:rsidRPr="005D074F">
        <w:rPr>
          <w:rStyle w:val="apple-converted-space"/>
          <w:rFonts w:ascii="Times New Roman" w:eastAsia="Times New Roman" w:hAnsi="Times New Roman" w:cs="Times New Roman"/>
          <w:color w:val="auto"/>
          <w:sz w:val="24"/>
          <w:szCs w:val="24"/>
        </w:rPr>
        <w:t xml:space="preserve">, em meio ao conturbado processo de impeachment </w:t>
      </w:r>
      <w:proofErr w:type="gramStart"/>
      <w:r w:rsidR="00111A0A" w:rsidRPr="005D074F">
        <w:rPr>
          <w:rStyle w:val="apple-converted-space"/>
          <w:rFonts w:ascii="Times New Roman" w:eastAsia="Times New Roman" w:hAnsi="Times New Roman" w:cs="Times New Roman"/>
          <w:color w:val="auto"/>
          <w:sz w:val="24"/>
          <w:szCs w:val="24"/>
        </w:rPr>
        <w:t>de  Dilma</w:t>
      </w:r>
      <w:proofErr w:type="gramEnd"/>
      <w:r w:rsidR="00111A0A" w:rsidRPr="005D074F">
        <w:rPr>
          <w:rStyle w:val="apple-converted-space"/>
          <w:rFonts w:ascii="Times New Roman" w:eastAsia="Times New Roman" w:hAnsi="Times New Roman" w:cs="Times New Roman"/>
          <w:color w:val="auto"/>
          <w:sz w:val="24"/>
          <w:szCs w:val="24"/>
        </w:rPr>
        <w:t xml:space="preserve"> Rosset</w:t>
      </w:r>
      <w:r w:rsidRPr="005D074F">
        <w:rPr>
          <w:rStyle w:val="apple-converted-space"/>
          <w:rFonts w:ascii="Times New Roman" w:eastAsia="Times New Roman" w:hAnsi="Times New Roman" w:cs="Times New Roman"/>
          <w:color w:val="auto"/>
          <w:sz w:val="24"/>
          <w:szCs w:val="24"/>
        </w:rPr>
        <w:t>. Até que</w:t>
      </w:r>
      <w:r w:rsidR="00111A0A" w:rsidRPr="005D074F">
        <w:rPr>
          <w:rStyle w:val="apple-converted-space"/>
          <w:rFonts w:ascii="Times New Roman" w:eastAsia="Times New Roman" w:hAnsi="Times New Roman" w:cs="Times New Roman"/>
          <w:color w:val="auto"/>
          <w:sz w:val="24"/>
          <w:szCs w:val="24"/>
        </w:rPr>
        <w:t xml:space="preserve"> em 2017,</w:t>
      </w:r>
      <w:r w:rsidRPr="005D074F">
        <w:rPr>
          <w:rStyle w:val="apple-converted-space"/>
          <w:rFonts w:ascii="Times New Roman" w:eastAsia="Times New Roman" w:hAnsi="Times New Roman" w:cs="Times New Roman"/>
          <w:color w:val="auto"/>
          <w:sz w:val="24"/>
          <w:szCs w:val="24"/>
        </w:rPr>
        <w:t xml:space="preserve"> Quirino Cordeiro assumiu a Coordenação de Saúde Mental no Governo De Michel Temer/PMDB, aprofundando os traços conservadores e da política e defendendo a volta do Manicômio</w:t>
      </w:r>
      <w:r w:rsidR="00111A0A" w:rsidRPr="005D074F">
        <w:rPr>
          <w:rStyle w:val="apple-converted-space"/>
          <w:rFonts w:ascii="Times New Roman" w:eastAsia="Times New Roman" w:hAnsi="Times New Roman" w:cs="Times New Roman"/>
          <w:color w:val="auto"/>
          <w:sz w:val="24"/>
          <w:szCs w:val="24"/>
        </w:rPr>
        <w:t xml:space="preserve">, através da publicação de portarias que defendem claramente o financiamento do Estado ao modelo manicomial. Ademais, no campo de </w:t>
      </w:r>
      <w:proofErr w:type="spellStart"/>
      <w:r w:rsidR="00111A0A" w:rsidRPr="005D074F">
        <w:rPr>
          <w:rStyle w:val="apple-converted-space"/>
          <w:rFonts w:ascii="Times New Roman" w:eastAsia="Times New Roman" w:hAnsi="Times New Roman" w:cs="Times New Roman"/>
          <w:color w:val="auto"/>
          <w:sz w:val="24"/>
          <w:szCs w:val="24"/>
        </w:rPr>
        <w:t>A</w:t>
      </w:r>
      <w:r w:rsidR="00C7452B" w:rsidRPr="005D074F">
        <w:rPr>
          <w:rStyle w:val="apple-converted-space"/>
          <w:rFonts w:ascii="Times New Roman" w:eastAsia="Times New Roman" w:hAnsi="Times New Roman" w:cs="Times New Roman"/>
          <w:color w:val="auto"/>
          <w:sz w:val="24"/>
          <w:szCs w:val="24"/>
        </w:rPr>
        <w:t>l</w:t>
      </w:r>
      <w:r w:rsidR="00111A0A" w:rsidRPr="005D074F">
        <w:rPr>
          <w:rStyle w:val="apple-converted-space"/>
          <w:rFonts w:ascii="Times New Roman" w:eastAsia="Times New Roman" w:hAnsi="Times New Roman" w:cs="Times New Roman"/>
          <w:color w:val="auto"/>
          <w:sz w:val="24"/>
          <w:szCs w:val="24"/>
        </w:rPr>
        <w:t>cool</w:t>
      </w:r>
      <w:proofErr w:type="spellEnd"/>
      <w:r w:rsidR="00111A0A" w:rsidRPr="005D074F">
        <w:rPr>
          <w:rStyle w:val="apple-converted-space"/>
          <w:rFonts w:ascii="Times New Roman" w:eastAsia="Times New Roman" w:hAnsi="Times New Roman" w:cs="Times New Roman"/>
          <w:color w:val="auto"/>
          <w:sz w:val="24"/>
          <w:szCs w:val="24"/>
        </w:rPr>
        <w:t xml:space="preserve"> e outras drogas</w:t>
      </w:r>
      <w:r w:rsidR="00C7452B" w:rsidRPr="005D074F">
        <w:rPr>
          <w:rStyle w:val="apple-converted-space"/>
          <w:rFonts w:ascii="Times New Roman" w:eastAsia="Times New Roman" w:hAnsi="Times New Roman" w:cs="Times New Roman"/>
          <w:color w:val="auto"/>
          <w:sz w:val="24"/>
          <w:szCs w:val="24"/>
        </w:rPr>
        <w:t>, a</w:t>
      </w:r>
      <w:r w:rsidR="00C7452B" w:rsidRPr="005D074F">
        <w:rPr>
          <w:rStyle w:val="apple-converted-space"/>
          <w:rFonts w:ascii="Times New Roman" w:hAnsi="Times New Roman" w:cs="Times New Roman"/>
          <w:sz w:val="24"/>
          <w:szCs w:val="24"/>
          <w:shd w:val="clear" w:color="auto" w:fill="FFFFFF"/>
        </w:rPr>
        <w:t xml:space="preserve"> RAPS é um grande avanço na política de saúde mental, todavia, a coexistência numa Rede que tem como diretriz a reforma psiquiátrica, do hospital e das comunidades terapêuticas, mostra as dificuldades reais desse momento histórico. No Encontro da RAPS em 2013, quando foi questionado sobre as comunidades terapêuticas comporem a RAPS, </w:t>
      </w:r>
      <w:r w:rsidR="00C7452B" w:rsidRPr="005D074F">
        <w:rPr>
          <w:rStyle w:val="apple-converted-space"/>
          <w:rFonts w:ascii="Times New Roman" w:hAnsi="Times New Roman" w:cs="Times New Roman"/>
          <w:sz w:val="24"/>
          <w:szCs w:val="24"/>
          <w:shd w:val="clear" w:color="auto" w:fill="FFFFFF"/>
        </w:rPr>
        <w:t xml:space="preserve">e o então coordenador, </w:t>
      </w:r>
      <w:r w:rsidR="00C7452B" w:rsidRPr="005D074F">
        <w:rPr>
          <w:rStyle w:val="apple-converted-space"/>
          <w:rFonts w:ascii="Times New Roman" w:hAnsi="Times New Roman" w:cs="Times New Roman"/>
          <w:sz w:val="24"/>
          <w:szCs w:val="24"/>
          <w:shd w:val="clear" w:color="auto" w:fill="FFFFFF"/>
        </w:rPr>
        <w:t xml:space="preserve">Roberto Tycanori apontou que, embora elas fizessem parte, legalmente, na prática existiam barreiras burocráticas à entrada dessas organizações (RAPS, 2013). </w:t>
      </w:r>
    </w:p>
    <w:p w:rsidR="00E37A22" w:rsidRPr="005D074F" w:rsidRDefault="00C7452B" w:rsidP="005D074F">
      <w:pPr>
        <w:pStyle w:val="Corpo"/>
        <w:spacing w:after="0" w:line="360" w:lineRule="auto"/>
        <w:ind w:firstLine="709"/>
        <w:contextualSpacing/>
        <w:jc w:val="both"/>
        <w:rPr>
          <w:rStyle w:val="apple-converted-space"/>
          <w:rFonts w:ascii="Times New Roman" w:hAnsi="Times New Roman" w:cs="Times New Roman"/>
          <w:sz w:val="24"/>
          <w:szCs w:val="24"/>
          <w:shd w:val="clear" w:color="auto" w:fill="FFFFFF"/>
        </w:rPr>
      </w:pPr>
      <w:r w:rsidRPr="005D074F">
        <w:rPr>
          <w:rStyle w:val="apple-converted-space"/>
          <w:rFonts w:ascii="Times New Roman" w:hAnsi="Times New Roman" w:cs="Times New Roman"/>
          <w:sz w:val="24"/>
          <w:szCs w:val="24"/>
          <w:shd w:val="clear" w:color="auto" w:fill="FFFFFF"/>
        </w:rPr>
        <w:t>Apreendemos assim, que diante da complexidade das questões, a saída, muitas vezes encontrada, ou já trilhada no modelo instituído, é a de transferir a luta política para esfera burocrática. O Estado acentua</w:t>
      </w:r>
      <w:r w:rsidRPr="005D074F">
        <w:rPr>
          <w:rStyle w:val="apple-converted-space"/>
          <w:rFonts w:ascii="Times New Roman" w:hAnsi="Times New Roman" w:cs="Times New Roman"/>
          <w:sz w:val="24"/>
          <w:szCs w:val="24"/>
          <w:shd w:val="clear" w:color="auto" w:fill="FFFFFF"/>
        </w:rPr>
        <w:t>va</w:t>
      </w:r>
      <w:r w:rsidRPr="005D074F">
        <w:rPr>
          <w:rStyle w:val="apple-converted-space"/>
          <w:rFonts w:ascii="Times New Roman" w:hAnsi="Times New Roman" w:cs="Times New Roman"/>
          <w:sz w:val="24"/>
          <w:szCs w:val="24"/>
          <w:shd w:val="clear" w:color="auto" w:fill="FFFFFF"/>
        </w:rPr>
        <w:t xml:space="preserve"> o processo de burocratização, como se fosse apenas uma questão de normas e regras. É um modo de operacionalização dentro do que Gramsci chamou de transformismo (GRAMSCI, 2014). A luta se transfere para esfera burocrática, saindo da cena política. Foi isso que assistimos na última década.</w:t>
      </w:r>
    </w:p>
    <w:p w:rsidR="00C7452B" w:rsidRPr="005D074F" w:rsidRDefault="00C7452B" w:rsidP="005D074F">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shd w:val="clear" w:color="auto" w:fill="FFFFFF"/>
        </w:rPr>
      </w:pPr>
      <w:r w:rsidRPr="005D074F">
        <w:rPr>
          <w:rStyle w:val="apple-converted-space"/>
          <w:rFonts w:ascii="Times New Roman" w:hAnsi="Times New Roman" w:cs="Times New Roman"/>
          <w:color w:val="auto"/>
          <w:sz w:val="24"/>
          <w:szCs w:val="24"/>
          <w:shd w:val="clear" w:color="auto" w:fill="FFFFFF"/>
        </w:rPr>
        <w:t>Nesse processo, se observa que cada</w:t>
      </w:r>
      <w:r w:rsidRPr="005D074F">
        <w:rPr>
          <w:rStyle w:val="apple-converted-space"/>
          <w:rFonts w:ascii="Times New Roman" w:hAnsi="Times New Roman" w:cs="Times New Roman"/>
          <w:color w:val="auto"/>
          <w:sz w:val="24"/>
          <w:szCs w:val="24"/>
          <w:shd w:val="clear" w:color="auto" w:fill="FFFFFF"/>
        </w:rPr>
        <w:t xml:space="preserve"> vez mais, militantes viram burocratas a serviço da máquina. Converte-se, muitas vezes, os líderes e os trabalhadores mais aguerridos em membros da burocracia estatal, desestabilizando, em certa medida, a luta antimanicomial, que historicamente foi fundamental para que a política avançasse. </w:t>
      </w:r>
    </w:p>
    <w:p w:rsidR="00C7452B" w:rsidRPr="005D074F" w:rsidRDefault="00C7452B" w:rsidP="005D074F">
      <w:pPr>
        <w:pStyle w:val="Corpo"/>
        <w:spacing w:after="0" w:line="360" w:lineRule="auto"/>
        <w:ind w:firstLine="709"/>
        <w:contextualSpacing/>
        <w:jc w:val="both"/>
        <w:rPr>
          <w:rStyle w:val="apple-converted-space"/>
          <w:rFonts w:ascii="Times New Roman" w:hAnsi="Times New Roman" w:cs="Times New Roman"/>
          <w:color w:val="auto"/>
          <w:sz w:val="24"/>
          <w:szCs w:val="24"/>
          <w:shd w:val="clear" w:color="auto" w:fill="FFFFFF"/>
        </w:rPr>
      </w:pPr>
      <w:r w:rsidRPr="005D074F">
        <w:rPr>
          <w:rStyle w:val="apple-converted-space"/>
          <w:rFonts w:ascii="Times New Roman" w:hAnsi="Times New Roman" w:cs="Times New Roman"/>
          <w:color w:val="auto"/>
          <w:sz w:val="24"/>
          <w:szCs w:val="24"/>
          <w:shd w:val="clear" w:color="auto" w:fill="FFFFFF"/>
        </w:rPr>
        <w:t xml:space="preserve">Essa problemática tem se expressado, nos últimos anos, por exemplo, nas dificuldades da luta antimanicomial de fazer uma oposição à forma como a questão das drogas se colocou no governo Dilma, em especial, ao fato das Comunidades Terapêuticas comporem explicitamente um dos dispositivos da política nacional de saúde mental, como aparece na RAPS (2011). A problemática do crack passou a ser trabalhada na mídia de forma pejorativa, como se a droga foi autônoma ao sistema de reprodução social (ROMANINI; ROSO, 2012;). Ademais, a ligação das imagens de violência e o uso do </w:t>
      </w:r>
      <w:r w:rsidRPr="005D074F">
        <w:rPr>
          <w:rStyle w:val="apple-converted-space"/>
          <w:rFonts w:ascii="Times New Roman" w:hAnsi="Times New Roman" w:cs="Times New Roman"/>
          <w:color w:val="auto"/>
          <w:sz w:val="24"/>
          <w:szCs w:val="24"/>
          <w:shd w:val="clear" w:color="auto" w:fill="FFFFFF"/>
        </w:rPr>
        <w:lastRenderedPageBreak/>
        <w:t xml:space="preserve">crack, terminaram por induzir a sociedade de que estamos diante de uma epidemia, mesmo sem provas científicas disso (BASTOS; BERTONI, 2014) e influenciaram a construção do que permeia o Plano CRACK (BRASIL, 2010). A questão das drogas é um desafio, todavia, vem sendo tomada, ora como um problema da substância </w:t>
      </w:r>
      <w:proofErr w:type="gramStart"/>
      <w:r w:rsidRPr="005D074F">
        <w:rPr>
          <w:rStyle w:val="apple-converted-space"/>
          <w:rFonts w:ascii="Times New Roman" w:hAnsi="Times New Roman" w:cs="Times New Roman"/>
          <w:color w:val="auto"/>
          <w:sz w:val="24"/>
          <w:szCs w:val="24"/>
          <w:shd w:val="clear" w:color="auto" w:fill="FFFFFF"/>
        </w:rPr>
        <w:t>“ crack</w:t>
      </w:r>
      <w:proofErr w:type="gramEnd"/>
      <w:r w:rsidRPr="005D074F">
        <w:rPr>
          <w:rStyle w:val="apple-converted-space"/>
          <w:rFonts w:ascii="Times New Roman" w:hAnsi="Times New Roman" w:cs="Times New Roman"/>
          <w:color w:val="auto"/>
          <w:sz w:val="24"/>
          <w:szCs w:val="24"/>
          <w:shd w:val="clear" w:color="auto" w:fill="FFFFFF"/>
        </w:rPr>
        <w:t>” incontrolável, e assim não existe sujeito, e ora se toma o sujeito como um “marginal” que necessita de medidas punitivas. A discussão do assunto vem sendo abordada de uma perspectiva irracionalista (LUKÁCS, 2010), que ora se utiliza dos argumentos irracionais, ora, do racionalismo exacerbado (COUTINHO, 2010).</w:t>
      </w:r>
    </w:p>
    <w:p w:rsidR="004563DA" w:rsidRPr="005D074F" w:rsidRDefault="004563D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O Conservadorismo tem ocupado cada vez mais espaço na atual sociabilidade. Na saúde mental, desde as eleições de 2010, observamos a centralidade em torno da questão do Crack, em que o aumento do consumo foi trazido pela mídia. A problemática do Crack se transformou num dos pontos conflitantes do debate político, com proposta bastante conservadoras. Assim novas determinações tomam a cena política e trazem implicações para a política de saúde mental. Sob esse aspecto, lembramos que Gramsci, em carta à Tatiana, aponta novas determinações (como os conceitos de hegemonia e sociedade civil) no conceito de Estado:</w:t>
      </w:r>
    </w:p>
    <w:p w:rsidR="004563DA" w:rsidRPr="005D074F" w:rsidRDefault="004563DA" w:rsidP="005D074F">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p>
    <w:p w:rsidR="004563DA" w:rsidRPr="005D074F" w:rsidRDefault="004563DA" w:rsidP="005D074F">
      <w:pPr>
        <w:pStyle w:val="Corpo"/>
        <w:spacing w:after="0" w:line="240" w:lineRule="auto"/>
        <w:ind w:left="2268"/>
        <w:contextualSpacing/>
        <w:jc w:val="both"/>
        <w:rPr>
          <w:rStyle w:val="apple-converted-space"/>
          <w:rFonts w:ascii="Times New Roman" w:eastAsia="Times New Roman" w:hAnsi="Times New Roman" w:cs="Times New Roman"/>
          <w:color w:val="auto"/>
          <w:sz w:val="20"/>
          <w:szCs w:val="20"/>
        </w:rPr>
      </w:pPr>
      <w:r w:rsidRPr="005D074F">
        <w:rPr>
          <w:rStyle w:val="apple-converted-space"/>
          <w:rFonts w:ascii="Times New Roman" w:hAnsi="Times New Roman" w:cs="Times New Roman"/>
          <w:color w:val="auto"/>
          <w:sz w:val="20"/>
          <w:szCs w:val="20"/>
        </w:rPr>
        <w:t>Que, habitualmente, é entendido como sociedade política (ou ditadura, ou aparelho coercitivo, para moldar a massa popular segundo o tipo de produção e a economia de um dado momento), e não como um equilíbrio da sociedade política com a sociedade civil (ou hegemonia de um grupo social sobre toda a sociedade nacional, exercida através de organizações ditas como privadas, como a igreja, os sindicatos, as escolas, etc.) e, é especialmente na sociedade civil que operam os intelectuais[...] (GRAMSCI, 2005, p.84)</w:t>
      </w:r>
    </w:p>
    <w:p w:rsidR="004563DA" w:rsidRPr="005D074F" w:rsidRDefault="004563DA" w:rsidP="005D074F">
      <w:pPr>
        <w:pStyle w:val="Corpo"/>
        <w:spacing w:after="0" w:line="360" w:lineRule="auto"/>
        <w:ind w:firstLine="709"/>
        <w:contextualSpacing/>
        <w:jc w:val="both"/>
        <w:rPr>
          <w:rFonts w:ascii="Times New Roman" w:hAnsi="Times New Roman" w:cs="Times New Roman"/>
          <w:sz w:val="23"/>
          <w:szCs w:val="23"/>
        </w:rPr>
      </w:pPr>
    </w:p>
    <w:p w:rsidR="006268C1" w:rsidRPr="005D074F" w:rsidRDefault="004563D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Gramsci apontar a complexidade da dinâmica dos aparelhos privados de hegemonia; nesse sentido, a gestão que se estabelece pós-eleições apresenta um Congresso conservador e, nele, destaca-se a atuação da representação evangélica da sociedade, que passa a ser conhecida como bancada evangélica. Esse grupo também apresenta propostas para a problemática das drogas através das comunidades terapêuticas – propriedades, afastadas do perímetro urbano, com uma proposta moral e religiosa quanto ao tratamento dos usuários de drogas. Na verdade, a proposta das instituições religiosas quanto ao cuidado da saúde mental não é nova</w:t>
      </w:r>
      <w:r w:rsidR="006268C1" w:rsidRPr="005D074F">
        <w:rPr>
          <w:rStyle w:val="apple-converted-space"/>
          <w:rFonts w:ascii="Times New Roman" w:hAnsi="Times New Roman" w:cs="Times New Roman"/>
          <w:color w:val="auto"/>
          <w:sz w:val="24"/>
          <w:szCs w:val="24"/>
        </w:rPr>
        <w:t>,</w:t>
      </w:r>
      <w:r w:rsidRPr="005D074F">
        <w:rPr>
          <w:rStyle w:val="apple-converted-space"/>
          <w:rFonts w:ascii="Times New Roman" w:hAnsi="Times New Roman" w:cs="Times New Roman"/>
          <w:color w:val="auto"/>
          <w:sz w:val="24"/>
          <w:szCs w:val="24"/>
        </w:rPr>
        <w:t xml:space="preserve"> as instituições religiosas discutem saídas para o tratamento da doença mental, inclusive quanto aos males do álcool e de outras drogas há vários anos. Todavia, na atualidade, observamos uma complexidade de questões que envolvem a discussão, a começar pelo financiamento público, visto que a pressão exercida pela bancada evangélica se soma à estratégia de composição de forças </w:t>
      </w:r>
      <w:r w:rsidRPr="005D074F">
        <w:rPr>
          <w:rStyle w:val="apple-converted-space"/>
          <w:rFonts w:ascii="Times New Roman" w:hAnsi="Times New Roman" w:cs="Times New Roman"/>
          <w:color w:val="auto"/>
          <w:sz w:val="24"/>
          <w:szCs w:val="24"/>
        </w:rPr>
        <w:lastRenderedPageBreak/>
        <w:t>do governo Dilma para incluir as comunidades terapêuticas na Política de Saúde pública, através da RAPS</w:t>
      </w:r>
      <w:r w:rsidR="006268C1" w:rsidRPr="005D074F">
        <w:rPr>
          <w:rStyle w:val="apple-converted-space"/>
          <w:rFonts w:ascii="Times New Roman" w:hAnsi="Times New Roman" w:cs="Times New Roman"/>
          <w:color w:val="auto"/>
          <w:sz w:val="24"/>
          <w:szCs w:val="24"/>
        </w:rPr>
        <w:t>, mesmo que de forma pouco explicita, na maioria das vezes através de brechas para judicialização.</w:t>
      </w:r>
    </w:p>
    <w:p w:rsidR="004563DA" w:rsidRPr="005D074F" w:rsidRDefault="004563D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O tratamento de base moral e caráter religioso, fornecido por essas instituições implica, na maioria das vezes, na aceitação, por parte do paciente, da religião que está ofertando o cuidado. Eis que essa questão é bastante polêmica, as Comunidades Terapêuticas tentam se defender dizendo que as pessoas não são obrigadas a seguir o credo religioso, mas que a aceitação pode ser importante para o tratamento. A questão é que o Estado brasileiro é laico, portanto, o que tem sido questionado é o financiamento dele às Comunidades Terapêuticas, ademais, elas não são instituições de saúde e não se enquadram em regras e orientações sanitárias, ao mesmo tempo, figuram nebulosamente como unidades de acolhimento da saúde e da assistência social.</w:t>
      </w:r>
    </w:p>
    <w:p w:rsidR="004563DA" w:rsidRPr="005D074F" w:rsidRDefault="004563DA"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 xml:space="preserve"> Na Nota, o CFESS chama atenção para a violação aos princípios do SUS, e da própria política de saúde mental que prevê a redução de danos, não contemplada nas Comunidades Terapêuticas e cita ainda o Relatório do Conselho Federal de Psicologia (CFP) sobre a inspeção de 68 Comunidades Terapêuticas, para apontar a </w:t>
      </w:r>
      <w:r w:rsidRPr="005D074F">
        <w:rPr>
          <w:rFonts w:ascii="Times New Roman" w:hAnsi="Times New Roman" w:cs="Times New Roman"/>
          <w:color w:val="auto"/>
          <w:sz w:val="24"/>
          <w:szCs w:val="24"/>
        </w:rPr>
        <w:t>violação dos direitos das pessoas que têm sido atendidas por estas entidades, acrescentando que o tipo de recurso utilizado para tratamento fere frontalmente a laicidade do Estado (CFESS, 2014)</w:t>
      </w:r>
      <w:r w:rsidRPr="005D074F">
        <w:rPr>
          <w:rStyle w:val="apple-converted-space"/>
          <w:rFonts w:ascii="Times New Roman" w:hAnsi="Times New Roman" w:cs="Times New Roman"/>
          <w:color w:val="auto"/>
          <w:sz w:val="24"/>
          <w:szCs w:val="24"/>
        </w:rPr>
        <w:t>.</w:t>
      </w:r>
    </w:p>
    <w:p w:rsidR="007B49D5" w:rsidRDefault="007B49D5"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5D074F">
        <w:rPr>
          <w:rStyle w:val="apple-converted-space"/>
          <w:rFonts w:ascii="Times New Roman" w:hAnsi="Times New Roman" w:cs="Times New Roman"/>
          <w:color w:val="auto"/>
          <w:sz w:val="24"/>
          <w:szCs w:val="24"/>
        </w:rPr>
        <w:t>Todas essas questões que já apontavam para a apropriação da política social pelo conservadorismo, torna-se ainda mais complexa com a publicação em 21/12/2017 da Portaria 3.588, que altera as diretrizes da Política Nacional de Saúde Mental, sancionada por Quirino Cordeiro, coordenador da Política</w:t>
      </w:r>
      <w:proofErr w:type="gramStart"/>
      <w:r w:rsidRPr="005D074F">
        <w:rPr>
          <w:rStyle w:val="apple-converted-space"/>
          <w:rFonts w:ascii="Times New Roman" w:hAnsi="Times New Roman" w:cs="Times New Roman"/>
          <w:color w:val="auto"/>
          <w:sz w:val="24"/>
          <w:szCs w:val="24"/>
        </w:rPr>
        <w:t xml:space="preserve">. </w:t>
      </w:r>
      <w:proofErr w:type="gramEnd"/>
      <w:r w:rsidRPr="005D074F">
        <w:rPr>
          <w:rStyle w:val="apple-converted-space"/>
          <w:rFonts w:ascii="Times New Roman" w:hAnsi="Times New Roman" w:cs="Times New Roman"/>
          <w:color w:val="auto"/>
          <w:sz w:val="24"/>
          <w:szCs w:val="24"/>
        </w:rPr>
        <w:t xml:space="preserve">Entre as alterações na portaria estão, a volta ao incentivo dos leitos em Hospitais Psiquiátricos provados, com incentivo e atualização da tabela de diária e a inclusão de recursos direcionados às Comunidades Terapêuticas, explicitando a participação das mesmas na atual Política. </w:t>
      </w:r>
    </w:p>
    <w:p w:rsidR="005D074F" w:rsidRDefault="005D074F"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5D074F" w:rsidRDefault="005D074F" w:rsidP="005D074F">
      <w:pPr>
        <w:pStyle w:val="Corpo"/>
        <w:numPr>
          <w:ilvl w:val="0"/>
          <w:numId w:val="1"/>
        </w:numPr>
        <w:spacing w:after="0" w:line="360" w:lineRule="auto"/>
        <w:contextualSpacing/>
        <w:jc w:val="both"/>
        <w:rPr>
          <w:rStyle w:val="apple-converted-space"/>
          <w:rFonts w:ascii="Times New Roman" w:hAnsi="Times New Roman" w:cs="Times New Roman"/>
          <w:color w:val="auto"/>
          <w:sz w:val="24"/>
          <w:szCs w:val="24"/>
        </w:rPr>
      </w:pPr>
      <w:r>
        <w:rPr>
          <w:rStyle w:val="apple-converted-space"/>
          <w:rFonts w:ascii="Times New Roman" w:hAnsi="Times New Roman" w:cs="Times New Roman"/>
          <w:color w:val="auto"/>
          <w:sz w:val="24"/>
          <w:szCs w:val="24"/>
        </w:rPr>
        <w:t>Considerações Finais</w:t>
      </w:r>
    </w:p>
    <w:p w:rsidR="005D074F" w:rsidRPr="005D074F" w:rsidRDefault="005D074F" w:rsidP="005D074F">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E37A22" w:rsidRPr="005D074F" w:rsidRDefault="009F31D6" w:rsidP="005D074F">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shd w:val="clear" w:color="auto" w:fill="FFFFFF"/>
        </w:rPr>
      </w:pPr>
      <w:r w:rsidRPr="005D074F">
        <w:rPr>
          <w:rStyle w:val="apple-converted-space"/>
          <w:rFonts w:ascii="Times New Roman" w:hAnsi="Times New Roman" w:cs="Times New Roman"/>
          <w:color w:val="auto"/>
          <w:sz w:val="24"/>
          <w:szCs w:val="24"/>
        </w:rPr>
        <w:t xml:space="preserve">Percebe-se, na atual conjuntura, traços do projeto conservador, fundamentados numa racionalidade que instrumentaliza e naturaliza as relações sociais, de modo que ela aparece ora travestida de “novo” modelo de desenvolvimento – no qual a financeirização </w:t>
      </w:r>
      <w:r w:rsidRPr="005D074F">
        <w:rPr>
          <w:rStyle w:val="apple-converted-space"/>
          <w:rFonts w:ascii="Times New Roman" w:hAnsi="Times New Roman" w:cs="Times New Roman"/>
          <w:color w:val="auto"/>
          <w:sz w:val="24"/>
          <w:szCs w:val="24"/>
        </w:rPr>
        <w:lastRenderedPageBreak/>
        <w:t>da economia é combinada com as políticas sociais</w:t>
      </w:r>
      <w:r w:rsidRPr="005D074F">
        <w:rPr>
          <w:rStyle w:val="apple-converted-space"/>
          <w:rFonts w:ascii="Times New Roman" w:eastAsia="Times New Roman" w:hAnsi="Times New Roman" w:cs="Times New Roman"/>
          <w:color w:val="auto"/>
          <w:sz w:val="24"/>
          <w:szCs w:val="24"/>
        </w:rPr>
        <w:footnoteReference w:id="2"/>
      </w:r>
      <w:r w:rsidRPr="005D074F">
        <w:rPr>
          <w:rStyle w:val="apple-converted-space"/>
          <w:rFonts w:ascii="Times New Roman" w:hAnsi="Times New Roman" w:cs="Times New Roman"/>
          <w:color w:val="auto"/>
          <w:sz w:val="24"/>
          <w:szCs w:val="24"/>
        </w:rPr>
        <w:t xml:space="preserve"> sob uma mistura nebulosa de globalização neoliberal e cultura pós-moderna –, ora sob uma preocupação voltada a articular a política social com a ordem social vigente.</w:t>
      </w:r>
      <w:r w:rsidR="0078747D" w:rsidRPr="005D074F">
        <w:rPr>
          <w:rStyle w:val="apple-converted-space"/>
          <w:rFonts w:ascii="Times New Roman" w:hAnsi="Times New Roman" w:cs="Times New Roman"/>
          <w:color w:val="auto"/>
          <w:sz w:val="24"/>
          <w:szCs w:val="24"/>
        </w:rPr>
        <w:t xml:space="preserve"> </w:t>
      </w:r>
      <w:r w:rsidR="00E37A22" w:rsidRPr="005D074F">
        <w:rPr>
          <w:rStyle w:val="apple-converted-space"/>
          <w:rFonts w:ascii="Times New Roman" w:hAnsi="Times New Roman" w:cs="Times New Roman"/>
          <w:color w:val="auto"/>
          <w:sz w:val="24"/>
          <w:szCs w:val="24"/>
          <w:shd w:val="clear" w:color="auto" w:fill="FFFFFF"/>
        </w:rPr>
        <w:t xml:space="preserve">A aliança com o PMDB, e posteriormente, o governo provisório do PMDB tem reforçado a tendência conservadora, apontando para a atual correlação de forças na sociedade. </w:t>
      </w:r>
    </w:p>
    <w:p w:rsidR="009369F9" w:rsidRPr="005D074F" w:rsidRDefault="009369F9" w:rsidP="005D074F">
      <w:pPr>
        <w:pStyle w:val="Corpo"/>
        <w:spacing w:after="0" w:line="360" w:lineRule="auto"/>
        <w:ind w:firstLine="709"/>
        <w:contextualSpacing/>
        <w:jc w:val="both"/>
        <w:rPr>
          <w:rStyle w:val="apple-converted-space"/>
          <w:rFonts w:ascii="Times New Roman" w:hAnsi="Times New Roman" w:cs="Times New Roman"/>
          <w:color w:val="auto"/>
          <w:sz w:val="24"/>
          <w:szCs w:val="24"/>
          <w:shd w:val="clear" w:color="auto" w:fill="FFFFFF"/>
        </w:rPr>
      </w:pPr>
    </w:p>
    <w:p w:rsidR="009369F9" w:rsidRPr="005D074F" w:rsidRDefault="009369F9" w:rsidP="005D074F">
      <w:pPr>
        <w:pStyle w:val="Corpo"/>
        <w:spacing w:after="0" w:line="360" w:lineRule="auto"/>
        <w:ind w:firstLine="709"/>
        <w:contextualSpacing/>
        <w:jc w:val="both"/>
        <w:rPr>
          <w:rStyle w:val="apple-converted-space"/>
          <w:rFonts w:ascii="Times New Roman" w:hAnsi="Times New Roman" w:cs="Times New Roman"/>
          <w:color w:val="auto"/>
          <w:sz w:val="24"/>
          <w:szCs w:val="24"/>
          <w:shd w:val="clear" w:color="auto" w:fill="FFFFFF"/>
        </w:rPr>
      </w:pPr>
    </w:p>
    <w:p w:rsidR="00791386" w:rsidRPr="005D074F" w:rsidRDefault="00791386" w:rsidP="005D074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D074F">
        <w:rPr>
          <w:rFonts w:ascii="Times New Roman" w:hAnsi="Times New Roman" w:cs="Times New Roman"/>
          <w:sz w:val="24"/>
          <w:szCs w:val="24"/>
        </w:rPr>
        <w:t xml:space="preserve"> </w:t>
      </w:r>
    </w:p>
    <w:p w:rsidR="00791386" w:rsidRPr="005D074F" w:rsidRDefault="00791386" w:rsidP="005D074F">
      <w:pPr>
        <w:jc w:val="both"/>
        <w:rPr>
          <w:rFonts w:ascii="Times New Roman" w:hAnsi="Times New Roman" w:cs="Times New Roman"/>
          <w:sz w:val="24"/>
          <w:szCs w:val="24"/>
        </w:rPr>
      </w:pPr>
    </w:p>
    <w:p w:rsidR="00791386" w:rsidRPr="005D074F" w:rsidRDefault="00791386" w:rsidP="005D074F">
      <w:pPr>
        <w:jc w:val="both"/>
        <w:rPr>
          <w:rFonts w:ascii="Times New Roman" w:hAnsi="Times New Roman" w:cs="Times New Roman"/>
          <w:sz w:val="24"/>
          <w:szCs w:val="24"/>
        </w:rPr>
      </w:pPr>
    </w:p>
    <w:p w:rsidR="00791386" w:rsidRPr="005D074F" w:rsidRDefault="00791386" w:rsidP="005D074F">
      <w:pPr>
        <w:jc w:val="both"/>
        <w:rPr>
          <w:rFonts w:ascii="Times New Roman" w:hAnsi="Times New Roman" w:cs="Times New Roman"/>
          <w:sz w:val="24"/>
          <w:szCs w:val="24"/>
        </w:rPr>
      </w:pPr>
      <w:r w:rsidRPr="005D074F">
        <w:rPr>
          <w:rFonts w:ascii="Times New Roman" w:hAnsi="Times New Roman" w:cs="Times New Roman"/>
          <w:sz w:val="24"/>
          <w:szCs w:val="24"/>
        </w:rPr>
        <w:t>BIBLIOGRAFIA</w:t>
      </w:r>
    </w:p>
    <w:p w:rsidR="00791386" w:rsidRPr="005D074F" w:rsidRDefault="00791386" w:rsidP="005D074F">
      <w:pPr>
        <w:jc w:val="both"/>
        <w:rPr>
          <w:rFonts w:ascii="Times New Roman" w:hAnsi="Times New Roman" w:cs="Times New Roman"/>
          <w:sz w:val="24"/>
          <w:szCs w:val="24"/>
        </w:rPr>
      </w:pP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BEHRING, Elaine; BOSCHETT, Ivanete. </w:t>
      </w:r>
      <w:r w:rsidRPr="005D074F">
        <w:rPr>
          <w:rFonts w:ascii="Times New Roman" w:eastAsia="Calibri" w:hAnsi="Times New Roman" w:cs="Times New Roman"/>
          <w:b/>
          <w:bCs/>
          <w:iCs/>
          <w:sz w:val="24"/>
          <w:szCs w:val="24"/>
        </w:rPr>
        <w:t xml:space="preserve">Política Social: </w:t>
      </w:r>
      <w:r w:rsidRPr="005D074F">
        <w:rPr>
          <w:rFonts w:ascii="Times New Roman" w:eastAsia="Calibri" w:hAnsi="Times New Roman" w:cs="Times New Roman"/>
          <w:bCs/>
          <w:iCs/>
          <w:sz w:val="24"/>
          <w:szCs w:val="24"/>
        </w:rPr>
        <w:t>Fundamentos e história</w:t>
      </w:r>
      <w:r w:rsidRPr="005D074F">
        <w:rPr>
          <w:rFonts w:ascii="Times New Roman" w:eastAsia="Calibri" w:hAnsi="Times New Roman" w:cs="Times New Roman"/>
          <w:sz w:val="24"/>
          <w:szCs w:val="24"/>
        </w:rPr>
        <w:t>. São Paulo: Cortez, 2006.</w:t>
      </w:r>
    </w:p>
    <w:p w:rsidR="00791386" w:rsidRPr="005D074F" w:rsidRDefault="00791386" w:rsidP="005D074F">
      <w:pPr>
        <w:autoSpaceDE w:val="0"/>
        <w:autoSpaceDN w:val="0"/>
        <w:adjustRightInd w:val="0"/>
        <w:spacing w:before="240" w:after="240" w:line="240" w:lineRule="auto"/>
        <w:jc w:val="both"/>
        <w:rPr>
          <w:rFonts w:ascii="Times New Roman" w:eastAsia="Times New Roman" w:hAnsi="Times New Roman" w:cs="Times New Roman"/>
          <w:sz w:val="24"/>
          <w:szCs w:val="24"/>
          <w:lang w:eastAsia="pt-BR"/>
        </w:rPr>
      </w:pPr>
      <w:r w:rsidRPr="005D074F">
        <w:rPr>
          <w:rFonts w:ascii="Times New Roman" w:eastAsia="Calibri" w:hAnsi="Times New Roman" w:cs="Times New Roman"/>
          <w:sz w:val="24"/>
          <w:szCs w:val="24"/>
          <w:lang w:eastAsia="pt-BR"/>
        </w:rPr>
        <w:t xml:space="preserve">BRASIL. Ministério da Saúde. Lei 10.216. </w:t>
      </w:r>
      <w:r w:rsidRPr="005D074F">
        <w:rPr>
          <w:rFonts w:ascii="Times New Roman" w:eastAsia="Times New Roman" w:hAnsi="Times New Roman" w:cs="Times New Roman"/>
          <w:b/>
          <w:sz w:val="24"/>
          <w:szCs w:val="24"/>
          <w:lang w:eastAsia="pt-BR"/>
        </w:rPr>
        <w:t>Dispõe sobre a proteção e os direitos das pessoas portadoras de transtornos mentais e redireciona o modelo assistencial em saúde mental</w:t>
      </w:r>
      <w:r w:rsidRPr="005D074F">
        <w:rPr>
          <w:rFonts w:ascii="Times New Roman" w:eastAsia="Times New Roman" w:hAnsi="Times New Roman" w:cs="Times New Roman"/>
          <w:sz w:val="24"/>
          <w:szCs w:val="24"/>
          <w:lang w:eastAsia="pt-BR"/>
        </w:rPr>
        <w:t>. Brasília, 2001.</w:t>
      </w:r>
    </w:p>
    <w:p w:rsidR="00791386" w:rsidRPr="005D074F" w:rsidRDefault="00791386"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BRASIL. Ministério da Saúde. </w:t>
      </w:r>
      <w:r w:rsidRPr="005D074F">
        <w:rPr>
          <w:rFonts w:ascii="Times New Roman" w:eastAsia="Calibri" w:hAnsi="Times New Roman" w:cs="Times New Roman"/>
          <w:b/>
          <w:sz w:val="24"/>
          <w:szCs w:val="24"/>
        </w:rPr>
        <w:t>Orientações para o funcionamento e supervisão dos serviços de saúde mental</w:t>
      </w:r>
      <w:r w:rsidRPr="005D074F">
        <w:rPr>
          <w:rFonts w:ascii="Times New Roman" w:eastAsia="Calibri" w:hAnsi="Times New Roman" w:cs="Times New Roman"/>
          <w:sz w:val="24"/>
          <w:szCs w:val="24"/>
        </w:rPr>
        <w:t>. Brasília, CDMS, 1990.</w:t>
      </w:r>
    </w:p>
    <w:p w:rsidR="00791386" w:rsidRPr="005D074F" w:rsidRDefault="00791386" w:rsidP="005D074F">
      <w:pPr>
        <w:spacing w:before="240" w:after="240" w:line="240" w:lineRule="auto"/>
        <w:jc w:val="both"/>
        <w:rPr>
          <w:rFonts w:ascii="Times New Roman" w:eastAsia="Times New Roman" w:hAnsi="Times New Roman" w:cs="Times New Roman"/>
          <w:sz w:val="24"/>
          <w:szCs w:val="24"/>
          <w:lang w:eastAsia="pt-BR"/>
        </w:rPr>
      </w:pPr>
      <w:r w:rsidRPr="005D074F">
        <w:rPr>
          <w:rFonts w:ascii="Times New Roman" w:eastAsia="Calibri" w:hAnsi="Times New Roman" w:cs="Times New Roman"/>
          <w:sz w:val="24"/>
          <w:szCs w:val="24"/>
          <w:lang w:eastAsia="pt-BR"/>
        </w:rPr>
        <w:t xml:space="preserve">BRASIL. Ministério da Saúde. Portaria 1966, de 10/09/2013. </w:t>
      </w:r>
      <w:r w:rsidRPr="005D074F">
        <w:rPr>
          <w:rFonts w:ascii="Times New Roman" w:eastAsia="Calibri" w:hAnsi="Times New Roman" w:cs="Times New Roman"/>
          <w:b/>
          <w:bCs/>
          <w:iCs/>
          <w:sz w:val="24"/>
          <w:szCs w:val="24"/>
        </w:rPr>
        <w:t>Altera os incisos III e VI do art. 1º da Portaria nº 3.089/GM/MS, de 23 de dezembro de 2011</w:t>
      </w:r>
      <w:r w:rsidRPr="005D074F">
        <w:rPr>
          <w:rFonts w:ascii="Times New Roman" w:eastAsia="Calibri" w:hAnsi="Times New Roman" w:cs="Times New Roman"/>
          <w:bCs/>
          <w:iCs/>
          <w:sz w:val="24"/>
          <w:szCs w:val="24"/>
        </w:rPr>
        <w:t>.</w:t>
      </w:r>
      <w:r w:rsidRPr="005D074F">
        <w:rPr>
          <w:rFonts w:ascii="Times New Roman" w:eastAsia="Calibri" w:hAnsi="Times New Roman" w:cs="Times New Roman"/>
          <w:sz w:val="24"/>
          <w:szCs w:val="24"/>
          <w:lang w:eastAsia="pt-BR"/>
        </w:rPr>
        <w:t xml:space="preserve"> </w:t>
      </w:r>
      <w:r w:rsidRPr="005D074F">
        <w:rPr>
          <w:rFonts w:ascii="Times New Roman" w:eastAsia="TimesNewRomanPSMT" w:hAnsi="Times New Roman" w:cs="Times New Roman"/>
          <w:sz w:val="24"/>
          <w:szCs w:val="24"/>
        </w:rPr>
        <w:t>Ministério da Saúde: Brasília</w:t>
      </w:r>
      <w:r w:rsidRPr="005D074F">
        <w:rPr>
          <w:rFonts w:ascii="Times New Roman" w:eastAsia="Times New Roman" w:hAnsi="Times New Roman" w:cs="Times New Roman"/>
          <w:sz w:val="24"/>
          <w:szCs w:val="24"/>
          <w:lang w:eastAsia="pt-BR"/>
        </w:rPr>
        <w:t>, 2013.</w:t>
      </w:r>
    </w:p>
    <w:p w:rsidR="00791386" w:rsidRPr="005D074F" w:rsidRDefault="00791386" w:rsidP="005D074F">
      <w:pPr>
        <w:jc w:val="both"/>
        <w:rPr>
          <w:rFonts w:ascii="Times New Roman" w:eastAsia="Calibri" w:hAnsi="Times New Roman" w:cs="Times New Roman"/>
          <w:sz w:val="24"/>
          <w:szCs w:val="24"/>
          <w:lang w:eastAsia="pt-BR"/>
        </w:rPr>
      </w:pPr>
      <w:r w:rsidRPr="005D074F">
        <w:rPr>
          <w:rFonts w:ascii="Times New Roman" w:eastAsia="Calibri" w:hAnsi="Times New Roman" w:cs="Times New Roman"/>
          <w:sz w:val="24"/>
          <w:szCs w:val="24"/>
          <w:lang w:eastAsia="pt-BR"/>
        </w:rPr>
        <w:t>BRASIL, Ministério da Saúde. Departamento de Informática do SUS- DATASUS/Sistema de Informações Hospitalares SIH. Dados trabalhados pela autora. Disponível:</w:t>
      </w:r>
      <w:r w:rsidRPr="005D074F">
        <w:rPr>
          <w:rFonts w:ascii="Times New Roman" w:eastAsia="Calibri" w:hAnsi="Times New Roman" w:cs="Times New Roman"/>
          <w:sz w:val="24"/>
          <w:szCs w:val="24"/>
        </w:rPr>
        <w:t xml:space="preserve"> </w:t>
      </w:r>
      <w:hyperlink r:id="rId9" w:history="1">
        <w:r w:rsidRPr="005D074F">
          <w:rPr>
            <w:rFonts w:ascii="Times New Roman" w:eastAsia="Calibri" w:hAnsi="Times New Roman" w:cs="Times New Roman"/>
            <w:sz w:val="24"/>
            <w:szCs w:val="24"/>
            <w:lang w:eastAsia="pt-BR"/>
          </w:rPr>
          <w:t>http://w3.datasus.gov.br/siasih/siasih.php</w:t>
        </w:r>
      </w:hyperlink>
      <w:r w:rsidRPr="005D074F">
        <w:rPr>
          <w:rFonts w:ascii="Times New Roman" w:eastAsia="Calibri" w:hAnsi="Times New Roman" w:cs="Times New Roman"/>
          <w:sz w:val="24"/>
          <w:szCs w:val="24"/>
          <w:lang w:eastAsia="pt-BR"/>
        </w:rPr>
        <w:t>, acessado em 15/03/2015</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bCs/>
          <w:sz w:val="24"/>
          <w:szCs w:val="24"/>
        </w:rPr>
        <w:t xml:space="preserve">CASTELO, Rodrigo. O novo desenvolvimentismo e a decadência ideológica do pensamento econômico brasileiro. </w:t>
      </w:r>
      <w:r w:rsidRPr="005D074F">
        <w:rPr>
          <w:rFonts w:ascii="Times New Roman" w:eastAsia="Calibri" w:hAnsi="Times New Roman" w:cs="Times New Roman"/>
          <w:b/>
          <w:sz w:val="24"/>
          <w:szCs w:val="24"/>
        </w:rPr>
        <w:t>Revista Serviço Social e Sociedade</w:t>
      </w:r>
      <w:r w:rsidRPr="005D074F">
        <w:rPr>
          <w:rFonts w:ascii="Times New Roman" w:eastAsia="Calibri" w:hAnsi="Times New Roman" w:cs="Times New Roman"/>
          <w:sz w:val="24"/>
          <w:szCs w:val="24"/>
        </w:rPr>
        <w:t>, São Paulo, nº 12, p. 613-636, out./dez., 2012.</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CHESNAIS, François. </w:t>
      </w:r>
      <w:r w:rsidRPr="005D074F">
        <w:rPr>
          <w:rFonts w:ascii="Times New Roman" w:eastAsia="Calibri" w:hAnsi="Times New Roman" w:cs="Times New Roman"/>
          <w:b/>
          <w:sz w:val="24"/>
          <w:szCs w:val="24"/>
        </w:rPr>
        <w:t>A Mundialização do Capital</w:t>
      </w:r>
      <w:r w:rsidRPr="005D074F">
        <w:rPr>
          <w:rFonts w:ascii="Times New Roman" w:eastAsia="Calibri" w:hAnsi="Times New Roman" w:cs="Times New Roman"/>
          <w:sz w:val="24"/>
          <w:szCs w:val="24"/>
        </w:rPr>
        <w:t>. São Paulo: Xamã, 1996.</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COGGIOLA, Osvaldo. </w:t>
      </w:r>
      <w:r w:rsidRPr="005D074F">
        <w:rPr>
          <w:rFonts w:ascii="Times New Roman" w:eastAsia="Calibri" w:hAnsi="Times New Roman" w:cs="Times New Roman"/>
          <w:b/>
          <w:sz w:val="24"/>
          <w:szCs w:val="24"/>
        </w:rPr>
        <w:t>Por que os sinos gregos tocam?</w:t>
      </w:r>
      <w:r w:rsidRPr="005D074F">
        <w:rPr>
          <w:rFonts w:ascii="Times New Roman" w:eastAsia="Calibri" w:hAnsi="Times New Roman" w:cs="Times New Roman"/>
          <w:sz w:val="24"/>
          <w:szCs w:val="24"/>
        </w:rPr>
        <w:t xml:space="preserve"> São Paulo: Blog da Boitempo, 2015. Disponível em: &lt;https://blogdaboitempo.com.br/ 2015/08/11/por-quem-os-sinos-gregos-dobram/?iframe=true&amp;theme_pre </w:t>
      </w:r>
      <w:proofErr w:type="spellStart"/>
      <w:r w:rsidRPr="005D074F">
        <w:rPr>
          <w:rFonts w:ascii="Times New Roman" w:eastAsia="Calibri" w:hAnsi="Times New Roman" w:cs="Times New Roman"/>
          <w:sz w:val="24"/>
          <w:szCs w:val="24"/>
        </w:rPr>
        <w:t>view</w:t>
      </w:r>
      <w:proofErr w:type="spellEnd"/>
      <w:r w:rsidRPr="005D074F">
        <w:rPr>
          <w:rFonts w:ascii="Times New Roman" w:eastAsia="Calibri" w:hAnsi="Times New Roman" w:cs="Times New Roman"/>
          <w:sz w:val="24"/>
          <w:szCs w:val="24"/>
        </w:rPr>
        <w:t>=</w:t>
      </w:r>
      <w:proofErr w:type="spellStart"/>
      <w:r w:rsidRPr="005D074F">
        <w:rPr>
          <w:rFonts w:ascii="Times New Roman" w:eastAsia="Calibri" w:hAnsi="Times New Roman" w:cs="Times New Roman"/>
          <w:sz w:val="24"/>
          <w:szCs w:val="24"/>
        </w:rPr>
        <w:t>true</w:t>
      </w:r>
      <w:proofErr w:type="spellEnd"/>
      <w:r w:rsidRPr="005D074F">
        <w:rPr>
          <w:rFonts w:ascii="Times New Roman" w:eastAsia="Calibri" w:hAnsi="Times New Roman" w:cs="Times New Roman"/>
          <w:sz w:val="24"/>
          <w:szCs w:val="24"/>
        </w:rPr>
        <w:t>&gt;.  Acesso em: 20 out. 2016.</w:t>
      </w:r>
    </w:p>
    <w:p w:rsidR="005D074F" w:rsidRPr="005D074F" w:rsidRDefault="005D074F"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lastRenderedPageBreak/>
        <w:t xml:space="preserve">GRAMSCI, Antonio. </w:t>
      </w:r>
      <w:r w:rsidRPr="005D074F">
        <w:rPr>
          <w:rFonts w:ascii="Times New Roman" w:eastAsia="Calibri" w:hAnsi="Times New Roman" w:cs="Times New Roman"/>
          <w:b/>
          <w:sz w:val="24"/>
          <w:szCs w:val="24"/>
        </w:rPr>
        <w:t>Cadernos do Cárcere, volume 4 – Temas de Cultura, Ação Católica, Americanismo e Fordismo</w:t>
      </w:r>
      <w:r w:rsidRPr="005D074F">
        <w:rPr>
          <w:rFonts w:ascii="Times New Roman" w:eastAsia="Calibri" w:hAnsi="Times New Roman" w:cs="Times New Roman"/>
          <w:sz w:val="24"/>
          <w:szCs w:val="24"/>
        </w:rPr>
        <w:t>. Rio de Janeiro: Civilização Brasileia, 2014.</w:t>
      </w:r>
    </w:p>
    <w:p w:rsidR="005D074F" w:rsidRPr="005D074F" w:rsidRDefault="005D074F"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GRAMSCI, Antonio. </w:t>
      </w:r>
      <w:r w:rsidRPr="005D074F">
        <w:rPr>
          <w:rFonts w:ascii="Times New Roman" w:eastAsia="Calibri" w:hAnsi="Times New Roman" w:cs="Times New Roman"/>
          <w:b/>
          <w:sz w:val="24"/>
          <w:szCs w:val="24"/>
        </w:rPr>
        <w:t>Cadernos do Cárcere, volume 5 – O Risorgimento. Notas sobre a História da Itália</w:t>
      </w:r>
      <w:r w:rsidRPr="005D074F">
        <w:rPr>
          <w:rFonts w:ascii="Times New Roman" w:eastAsia="Calibri" w:hAnsi="Times New Roman" w:cs="Times New Roman"/>
          <w:sz w:val="24"/>
          <w:szCs w:val="24"/>
        </w:rPr>
        <w:t>. Rio de Janeiro: Civilização Brasileia, 2014a</w:t>
      </w:r>
    </w:p>
    <w:p w:rsidR="005D074F" w:rsidRPr="005D074F" w:rsidRDefault="005D074F"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GRAMSCI, Antonio. </w:t>
      </w:r>
      <w:r w:rsidRPr="005D074F">
        <w:rPr>
          <w:rFonts w:ascii="Times New Roman" w:eastAsia="Calibri" w:hAnsi="Times New Roman" w:cs="Times New Roman"/>
          <w:b/>
          <w:sz w:val="24"/>
          <w:szCs w:val="24"/>
        </w:rPr>
        <w:t xml:space="preserve">Cadernos do Cárcere, volume.1. Introdução ao Estudo da Filosofia; a filosofia </w:t>
      </w:r>
      <w:proofErr w:type="gramStart"/>
      <w:r w:rsidRPr="005D074F">
        <w:rPr>
          <w:rFonts w:ascii="Times New Roman" w:eastAsia="Calibri" w:hAnsi="Times New Roman" w:cs="Times New Roman"/>
          <w:b/>
          <w:sz w:val="24"/>
          <w:szCs w:val="24"/>
        </w:rPr>
        <w:t>de  Benedetto</w:t>
      </w:r>
      <w:proofErr w:type="gramEnd"/>
      <w:r w:rsidRPr="005D074F">
        <w:rPr>
          <w:rFonts w:ascii="Times New Roman" w:eastAsia="Calibri" w:hAnsi="Times New Roman" w:cs="Times New Roman"/>
          <w:b/>
          <w:sz w:val="24"/>
          <w:szCs w:val="24"/>
        </w:rPr>
        <w:t xml:space="preserve"> Croce</w:t>
      </w:r>
      <w:r w:rsidRPr="005D074F">
        <w:rPr>
          <w:rFonts w:ascii="Times New Roman" w:eastAsia="Calibri" w:hAnsi="Times New Roman" w:cs="Times New Roman"/>
          <w:sz w:val="24"/>
          <w:szCs w:val="24"/>
        </w:rPr>
        <w:t xml:space="preserve">. Rio de janeiro: Civilização Brasileira, 2013. </w:t>
      </w:r>
    </w:p>
    <w:p w:rsidR="005D074F" w:rsidRPr="005D074F" w:rsidRDefault="005D074F"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GRAMSCI, Antonio. </w:t>
      </w:r>
      <w:r w:rsidRPr="005D074F">
        <w:rPr>
          <w:rFonts w:ascii="Times New Roman" w:eastAsia="Calibri" w:hAnsi="Times New Roman" w:cs="Times New Roman"/>
          <w:b/>
          <w:sz w:val="24"/>
          <w:szCs w:val="24"/>
        </w:rPr>
        <w:t>Cartas do Cárcere</w:t>
      </w:r>
      <w:r w:rsidRPr="005D074F">
        <w:rPr>
          <w:rFonts w:ascii="Times New Roman" w:eastAsia="Calibri" w:hAnsi="Times New Roman" w:cs="Times New Roman"/>
          <w:sz w:val="24"/>
          <w:szCs w:val="24"/>
        </w:rPr>
        <w:t>, volume. 1. Rio de Janeiro: Civilização Brasileira, 2005.</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bCs/>
          <w:sz w:val="24"/>
          <w:szCs w:val="24"/>
        </w:rPr>
      </w:pPr>
      <w:r w:rsidRPr="005D074F">
        <w:rPr>
          <w:rFonts w:ascii="Times New Roman" w:eastAsia="Calibri" w:hAnsi="Times New Roman" w:cs="Times New Roman"/>
          <w:sz w:val="24"/>
          <w:szCs w:val="24"/>
        </w:rPr>
        <w:t xml:space="preserve">GUERRA, Iolanda. </w:t>
      </w:r>
      <w:r w:rsidRPr="005D074F">
        <w:rPr>
          <w:rFonts w:ascii="Times New Roman" w:eastAsia="Calibri" w:hAnsi="Times New Roman" w:cs="Times New Roman"/>
          <w:b/>
          <w:sz w:val="24"/>
          <w:szCs w:val="24"/>
        </w:rPr>
        <w:t>A Instrumentalidade do Serviço Social</w:t>
      </w:r>
      <w:r w:rsidRPr="005D074F">
        <w:rPr>
          <w:rFonts w:ascii="Times New Roman" w:eastAsia="Calibri" w:hAnsi="Times New Roman" w:cs="Times New Roman"/>
          <w:sz w:val="24"/>
          <w:szCs w:val="24"/>
        </w:rPr>
        <w:t>. São Paulo: Cortez, 1995.</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MANDEL, Ernest. </w:t>
      </w:r>
      <w:r w:rsidRPr="005D074F">
        <w:rPr>
          <w:rFonts w:ascii="Times New Roman" w:eastAsia="Calibri" w:hAnsi="Times New Roman" w:cs="Times New Roman"/>
          <w:b/>
          <w:sz w:val="24"/>
          <w:szCs w:val="24"/>
        </w:rPr>
        <w:t>O Capitalismo Tardio</w:t>
      </w:r>
      <w:r w:rsidRPr="005D074F">
        <w:rPr>
          <w:rFonts w:ascii="Times New Roman" w:eastAsia="Calibri" w:hAnsi="Times New Roman" w:cs="Times New Roman"/>
          <w:sz w:val="24"/>
          <w:szCs w:val="24"/>
        </w:rPr>
        <w:t>. São Paulo, Nova Cultural, 1999.</w:t>
      </w:r>
    </w:p>
    <w:p w:rsidR="00791386" w:rsidRPr="005D074F" w:rsidRDefault="00791386"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MARX, Karl. </w:t>
      </w:r>
      <w:r w:rsidRPr="005D074F">
        <w:rPr>
          <w:rFonts w:ascii="Times New Roman" w:eastAsia="Calibri" w:hAnsi="Times New Roman" w:cs="Times New Roman"/>
          <w:b/>
          <w:sz w:val="24"/>
          <w:szCs w:val="24"/>
        </w:rPr>
        <w:t xml:space="preserve">Grundrisse: Manuscritos econômicos de 1857-1858: </w:t>
      </w:r>
      <w:r w:rsidRPr="005D074F">
        <w:rPr>
          <w:rFonts w:ascii="Times New Roman" w:eastAsia="Calibri" w:hAnsi="Times New Roman" w:cs="Times New Roman"/>
          <w:sz w:val="24"/>
          <w:szCs w:val="24"/>
        </w:rPr>
        <w:t xml:space="preserve">esboço da crítica da economia política. Tradução: Mário </w:t>
      </w:r>
      <w:proofErr w:type="spellStart"/>
      <w:r w:rsidRPr="005D074F">
        <w:rPr>
          <w:rFonts w:ascii="Times New Roman" w:eastAsia="Calibri" w:hAnsi="Times New Roman" w:cs="Times New Roman"/>
          <w:sz w:val="24"/>
          <w:szCs w:val="24"/>
        </w:rPr>
        <w:t>Duayer</w:t>
      </w:r>
      <w:proofErr w:type="spellEnd"/>
      <w:r w:rsidRPr="005D074F">
        <w:rPr>
          <w:rFonts w:ascii="Times New Roman" w:eastAsia="Calibri" w:hAnsi="Times New Roman" w:cs="Times New Roman"/>
          <w:sz w:val="24"/>
          <w:szCs w:val="24"/>
        </w:rPr>
        <w:t xml:space="preserve"> e Nélio </w:t>
      </w:r>
      <w:proofErr w:type="spellStart"/>
      <w:r w:rsidRPr="005D074F">
        <w:rPr>
          <w:rFonts w:ascii="Times New Roman" w:eastAsia="Calibri" w:hAnsi="Times New Roman" w:cs="Times New Roman"/>
          <w:sz w:val="24"/>
          <w:szCs w:val="24"/>
        </w:rPr>
        <w:t>Sheneider</w:t>
      </w:r>
      <w:proofErr w:type="spellEnd"/>
      <w:r w:rsidRPr="005D074F">
        <w:rPr>
          <w:rFonts w:ascii="Times New Roman" w:eastAsia="Calibri" w:hAnsi="Times New Roman" w:cs="Times New Roman"/>
          <w:sz w:val="24"/>
          <w:szCs w:val="24"/>
        </w:rPr>
        <w:t>. São Paulo: Boitempo, 2011b.</w:t>
      </w:r>
    </w:p>
    <w:p w:rsidR="00791386" w:rsidRPr="005D074F" w:rsidRDefault="00791386"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MERHY, E. (Org.). </w:t>
      </w:r>
      <w:r w:rsidRPr="005D074F">
        <w:rPr>
          <w:rFonts w:ascii="Times New Roman" w:eastAsia="Calibri" w:hAnsi="Times New Roman" w:cs="Times New Roman"/>
          <w:b/>
          <w:sz w:val="24"/>
          <w:szCs w:val="24"/>
        </w:rPr>
        <w:t>O trabalho em saúde: olhando e experienciando o SUS no cotidiano</w:t>
      </w:r>
      <w:r w:rsidRPr="005D074F">
        <w:rPr>
          <w:rFonts w:ascii="Times New Roman" w:eastAsia="Calibri" w:hAnsi="Times New Roman" w:cs="Times New Roman"/>
          <w:sz w:val="24"/>
          <w:szCs w:val="24"/>
        </w:rPr>
        <w:t xml:space="preserve">. São Paulo: </w:t>
      </w:r>
      <w:proofErr w:type="spellStart"/>
      <w:r w:rsidRPr="005D074F">
        <w:rPr>
          <w:rFonts w:ascii="Times New Roman" w:eastAsia="Calibri" w:hAnsi="Times New Roman" w:cs="Times New Roman"/>
          <w:sz w:val="24"/>
          <w:szCs w:val="24"/>
        </w:rPr>
        <w:t>Hucitec</w:t>
      </w:r>
      <w:proofErr w:type="spellEnd"/>
      <w:r w:rsidRPr="005D074F">
        <w:rPr>
          <w:rFonts w:ascii="Times New Roman" w:eastAsia="Calibri" w:hAnsi="Times New Roman" w:cs="Times New Roman"/>
          <w:sz w:val="24"/>
          <w:szCs w:val="24"/>
        </w:rPr>
        <w:t>, 2007a.</w:t>
      </w:r>
    </w:p>
    <w:p w:rsidR="0078747D" w:rsidRPr="005D074F" w:rsidRDefault="0078747D"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ONOCKO CAMPOS, Rosana &amp; </w:t>
      </w:r>
      <w:proofErr w:type="gramStart"/>
      <w:r w:rsidRPr="005D074F">
        <w:rPr>
          <w:rFonts w:ascii="Times New Roman" w:eastAsia="Calibri" w:hAnsi="Times New Roman" w:cs="Times New Roman"/>
          <w:sz w:val="24"/>
          <w:szCs w:val="24"/>
        </w:rPr>
        <w:t>SURJUS,  Luciana</w:t>
      </w:r>
      <w:proofErr w:type="gramEnd"/>
      <w:r w:rsidRPr="005D074F">
        <w:rPr>
          <w:rFonts w:ascii="Times New Roman" w:eastAsia="Calibri" w:hAnsi="Times New Roman" w:cs="Times New Roman"/>
          <w:sz w:val="24"/>
          <w:szCs w:val="24"/>
        </w:rPr>
        <w:t xml:space="preserve"> </w:t>
      </w:r>
      <w:proofErr w:type="spellStart"/>
      <w:r w:rsidRPr="005D074F">
        <w:rPr>
          <w:rFonts w:ascii="Times New Roman" w:eastAsia="Calibri" w:hAnsi="Times New Roman" w:cs="Times New Roman"/>
          <w:sz w:val="24"/>
          <w:szCs w:val="24"/>
        </w:rPr>
        <w:t>Togni</w:t>
      </w:r>
      <w:proofErr w:type="spellEnd"/>
      <w:r w:rsidRPr="005D074F">
        <w:rPr>
          <w:rFonts w:ascii="Times New Roman" w:eastAsia="Calibri" w:hAnsi="Times New Roman" w:cs="Times New Roman"/>
          <w:sz w:val="24"/>
          <w:szCs w:val="24"/>
        </w:rPr>
        <w:t xml:space="preserve"> de Lima e Silva. A avaliação dos usuários sobre os Centros de Atenção Psicossocial (CAPS) de Campinas, SP. </w:t>
      </w:r>
      <w:r w:rsidRPr="005D074F">
        <w:rPr>
          <w:rFonts w:ascii="Times New Roman" w:eastAsia="Calibri" w:hAnsi="Times New Roman" w:cs="Times New Roman"/>
          <w:b/>
          <w:iCs/>
          <w:sz w:val="24"/>
          <w:szCs w:val="24"/>
        </w:rPr>
        <w:t xml:space="preserve">Rev. </w:t>
      </w:r>
      <w:proofErr w:type="spellStart"/>
      <w:r w:rsidRPr="005D074F">
        <w:rPr>
          <w:rFonts w:ascii="Times New Roman" w:eastAsia="Calibri" w:hAnsi="Times New Roman" w:cs="Times New Roman"/>
          <w:b/>
          <w:iCs/>
          <w:sz w:val="24"/>
          <w:szCs w:val="24"/>
        </w:rPr>
        <w:t>Latinoam</w:t>
      </w:r>
      <w:proofErr w:type="spellEnd"/>
      <w:r w:rsidRPr="005D074F">
        <w:rPr>
          <w:rFonts w:ascii="Times New Roman" w:eastAsia="Calibri" w:hAnsi="Times New Roman" w:cs="Times New Roman"/>
          <w:b/>
          <w:iCs/>
          <w:sz w:val="24"/>
          <w:szCs w:val="24"/>
        </w:rPr>
        <w:t>. Psicopat. Fund</w:t>
      </w:r>
      <w:r w:rsidRPr="005D074F">
        <w:rPr>
          <w:rFonts w:ascii="Times New Roman" w:eastAsia="Calibri" w:hAnsi="Times New Roman" w:cs="Times New Roman"/>
          <w:sz w:val="24"/>
          <w:szCs w:val="24"/>
        </w:rPr>
        <w:t>., São Paulo, v. 14, n. 1, p. 122-133, março 2011.</w:t>
      </w:r>
    </w:p>
    <w:p w:rsidR="0078747D" w:rsidRPr="005D074F" w:rsidRDefault="0078747D" w:rsidP="005D074F">
      <w:pPr>
        <w:autoSpaceDE w:val="0"/>
        <w:autoSpaceDN w:val="0"/>
        <w:adjustRightInd w:val="0"/>
        <w:spacing w:before="240" w:after="240" w:line="240" w:lineRule="auto"/>
        <w:jc w:val="both"/>
        <w:rPr>
          <w:rFonts w:ascii="Times New Roman" w:eastAsia="Calibri" w:hAnsi="Times New Roman" w:cs="Times New Roman"/>
          <w:sz w:val="24"/>
          <w:szCs w:val="24"/>
          <w:lang w:eastAsia="pt-BR"/>
        </w:rPr>
      </w:pPr>
      <w:r w:rsidRPr="005D074F">
        <w:rPr>
          <w:rFonts w:ascii="Times New Roman" w:eastAsia="Calibri" w:hAnsi="Times New Roman" w:cs="Times New Roman"/>
          <w:caps/>
          <w:sz w:val="24"/>
          <w:szCs w:val="24"/>
        </w:rPr>
        <w:t xml:space="preserve">Onocko </w:t>
      </w:r>
      <w:r w:rsidRPr="005D074F">
        <w:rPr>
          <w:rFonts w:ascii="Times New Roman" w:eastAsia="Calibri" w:hAnsi="Times New Roman" w:cs="Times New Roman"/>
          <w:sz w:val="24"/>
          <w:szCs w:val="24"/>
        </w:rPr>
        <w:t xml:space="preserve">CAMPOS, Rosana; BACCARI, Ivana Preto. </w:t>
      </w:r>
      <w:r w:rsidRPr="005D074F">
        <w:rPr>
          <w:rFonts w:ascii="Times New Roman" w:eastAsia="Calibri" w:hAnsi="Times New Roman" w:cs="Times New Roman"/>
          <w:b/>
          <w:bCs/>
          <w:sz w:val="24"/>
          <w:szCs w:val="24"/>
          <w:lang w:eastAsia="pt-BR"/>
        </w:rPr>
        <w:t>A intersubjetividade no cuidado à Saúde Mental: narrativas de técnicos e auxiliares de enfermagem de um Centro de Atenção Psicossocial</w:t>
      </w:r>
      <w:r w:rsidRPr="005D074F">
        <w:rPr>
          <w:rFonts w:ascii="Times New Roman" w:eastAsia="Calibri" w:hAnsi="Times New Roman" w:cs="Times New Roman"/>
          <w:bCs/>
          <w:sz w:val="24"/>
          <w:szCs w:val="24"/>
          <w:lang w:eastAsia="pt-BR"/>
        </w:rPr>
        <w:t xml:space="preserve">. </w:t>
      </w:r>
      <w:r w:rsidRPr="005D074F">
        <w:rPr>
          <w:rFonts w:ascii="Times New Roman" w:eastAsia="Calibri" w:hAnsi="Times New Roman" w:cs="Times New Roman"/>
          <w:sz w:val="24"/>
          <w:szCs w:val="24"/>
          <w:lang w:eastAsia="pt-BR"/>
        </w:rPr>
        <w:t>Ciência &amp; Saúde Coletiva, 16(4):2051-2058, 2011</w:t>
      </w:r>
    </w:p>
    <w:p w:rsidR="0078747D" w:rsidRPr="005D074F" w:rsidRDefault="0078747D" w:rsidP="005D074F">
      <w:pPr>
        <w:autoSpaceDE w:val="0"/>
        <w:autoSpaceDN w:val="0"/>
        <w:adjustRightInd w:val="0"/>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PAIM, </w:t>
      </w:r>
      <w:proofErr w:type="spellStart"/>
      <w:r w:rsidRPr="005D074F">
        <w:rPr>
          <w:rFonts w:ascii="Times New Roman" w:eastAsia="Calibri" w:hAnsi="Times New Roman" w:cs="Times New Roman"/>
          <w:sz w:val="24"/>
          <w:szCs w:val="24"/>
        </w:rPr>
        <w:t>Jairnilson</w:t>
      </w:r>
      <w:proofErr w:type="spellEnd"/>
      <w:r w:rsidRPr="005D074F">
        <w:rPr>
          <w:rFonts w:ascii="Times New Roman" w:eastAsia="Calibri" w:hAnsi="Times New Roman" w:cs="Times New Roman"/>
          <w:sz w:val="24"/>
          <w:szCs w:val="24"/>
        </w:rPr>
        <w:t xml:space="preserve"> Silva</w:t>
      </w:r>
      <w:r w:rsidRPr="005D074F">
        <w:rPr>
          <w:rFonts w:ascii="Times New Roman" w:eastAsia="Calibri" w:hAnsi="Times New Roman" w:cs="Times New Roman"/>
          <w:bCs/>
          <w:iCs/>
          <w:sz w:val="24"/>
          <w:szCs w:val="24"/>
        </w:rPr>
        <w:t xml:space="preserve">. </w:t>
      </w:r>
      <w:r w:rsidRPr="005D074F">
        <w:rPr>
          <w:rFonts w:ascii="Times New Roman" w:eastAsia="Calibri" w:hAnsi="Times New Roman" w:cs="Times New Roman"/>
          <w:b/>
          <w:bCs/>
          <w:iCs/>
          <w:sz w:val="24"/>
          <w:szCs w:val="24"/>
        </w:rPr>
        <w:t>Reforma sanitária brasileira: contribuição para a compreensão e crítica</w:t>
      </w:r>
      <w:r w:rsidRPr="005D074F">
        <w:rPr>
          <w:rFonts w:ascii="Times New Roman" w:eastAsia="Calibri" w:hAnsi="Times New Roman" w:cs="Times New Roman"/>
          <w:bCs/>
          <w:iCs/>
          <w:sz w:val="24"/>
          <w:szCs w:val="24"/>
        </w:rPr>
        <w:t>. Salvador: EDUFBA; Rio de Janeiro: FIOCRUZ, 2008</w:t>
      </w:r>
      <w:r w:rsidRPr="005D074F">
        <w:rPr>
          <w:rFonts w:ascii="Times New Roman" w:eastAsia="Calibri" w:hAnsi="Times New Roman" w:cs="Times New Roman"/>
          <w:sz w:val="24"/>
          <w:szCs w:val="24"/>
        </w:rPr>
        <w:t>.</w:t>
      </w:r>
    </w:p>
    <w:p w:rsidR="0078747D" w:rsidRPr="005D074F" w:rsidRDefault="0078747D"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RODRIK, Dani. Depois do Neoliberalismo, o quê? In: </w:t>
      </w:r>
      <w:r w:rsidRPr="005D074F">
        <w:rPr>
          <w:rFonts w:ascii="Times New Roman" w:eastAsia="Calibri" w:hAnsi="Times New Roman" w:cs="Times New Roman"/>
          <w:b/>
          <w:sz w:val="24"/>
          <w:szCs w:val="24"/>
        </w:rPr>
        <w:t xml:space="preserve">Desenvolvimento em debate: </w:t>
      </w:r>
      <w:r w:rsidRPr="005D074F">
        <w:rPr>
          <w:rFonts w:ascii="Times New Roman" w:eastAsia="Calibri" w:hAnsi="Times New Roman" w:cs="Times New Roman"/>
          <w:sz w:val="24"/>
          <w:szCs w:val="24"/>
        </w:rPr>
        <w:t xml:space="preserve">Novos rumos do desenvolvimento do mundo, Ana Célia Castro (org.) Rio de Janeiro: </w:t>
      </w:r>
      <w:proofErr w:type="spellStart"/>
      <w:r w:rsidRPr="005D074F">
        <w:rPr>
          <w:rFonts w:ascii="Times New Roman" w:eastAsia="Calibri" w:hAnsi="Times New Roman" w:cs="Times New Roman"/>
          <w:sz w:val="24"/>
          <w:szCs w:val="24"/>
        </w:rPr>
        <w:t>Mauad</w:t>
      </w:r>
      <w:proofErr w:type="spellEnd"/>
      <w:r w:rsidRPr="005D074F">
        <w:rPr>
          <w:rFonts w:ascii="Times New Roman" w:eastAsia="Calibri" w:hAnsi="Times New Roman" w:cs="Times New Roman"/>
          <w:sz w:val="24"/>
          <w:szCs w:val="24"/>
        </w:rPr>
        <w:t>; BNDES, v. 1, pag. 277-298, 2002.</w:t>
      </w:r>
    </w:p>
    <w:p w:rsidR="0078747D" w:rsidRPr="005D074F" w:rsidRDefault="0078747D" w:rsidP="005D074F">
      <w:pPr>
        <w:spacing w:before="240" w:after="240" w:line="240" w:lineRule="auto"/>
        <w:jc w:val="both"/>
        <w:rPr>
          <w:rFonts w:ascii="Times New Roman" w:eastAsia="Calibri" w:hAnsi="Times New Roman" w:cs="Times New Roman"/>
          <w:sz w:val="24"/>
          <w:szCs w:val="24"/>
        </w:rPr>
      </w:pPr>
      <w:r w:rsidRPr="005D074F">
        <w:rPr>
          <w:rFonts w:ascii="Times New Roman" w:eastAsia="Calibri" w:hAnsi="Times New Roman" w:cs="Times New Roman"/>
          <w:sz w:val="24"/>
          <w:szCs w:val="24"/>
        </w:rPr>
        <w:t xml:space="preserve">ROMANINI, Moises; ROSO, Adriane. Mídia e Crack: Promovendo Saúde ou Reforçando Relações de Dominação? In: </w:t>
      </w:r>
      <w:r w:rsidRPr="005D074F">
        <w:rPr>
          <w:rFonts w:ascii="Times New Roman" w:eastAsia="Calibri" w:hAnsi="Times New Roman" w:cs="Times New Roman"/>
          <w:b/>
          <w:sz w:val="24"/>
          <w:szCs w:val="24"/>
        </w:rPr>
        <w:t>Revista Psicologia</w:t>
      </w:r>
      <w:r w:rsidRPr="005D074F">
        <w:rPr>
          <w:rFonts w:ascii="Times New Roman" w:eastAsia="Calibri" w:hAnsi="Times New Roman" w:cs="Times New Roman"/>
          <w:sz w:val="24"/>
          <w:szCs w:val="24"/>
        </w:rPr>
        <w:t>: Ciência e Profissão, vol. 32, n. 1, p. 82-97, 2012.</w:t>
      </w:r>
    </w:p>
    <w:p w:rsidR="0078747D" w:rsidRPr="005D074F" w:rsidRDefault="0078747D" w:rsidP="005D074F">
      <w:pPr>
        <w:spacing w:before="240" w:after="240" w:line="240" w:lineRule="auto"/>
        <w:jc w:val="both"/>
        <w:rPr>
          <w:rFonts w:ascii="Times New Roman" w:eastAsia="Calibri" w:hAnsi="Times New Roman" w:cs="Times New Roman"/>
          <w:sz w:val="24"/>
          <w:szCs w:val="24"/>
        </w:rPr>
      </w:pPr>
    </w:p>
    <w:p w:rsidR="00791386" w:rsidRPr="005D074F" w:rsidRDefault="00791386" w:rsidP="005D074F">
      <w:pPr>
        <w:jc w:val="both"/>
        <w:rPr>
          <w:rFonts w:ascii="Times New Roman" w:hAnsi="Times New Roman" w:cs="Times New Roman"/>
          <w:sz w:val="24"/>
          <w:szCs w:val="24"/>
        </w:rPr>
      </w:pPr>
    </w:p>
    <w:p w:rsidR="00791386" w:rsidRPr="005D074F" w:rsidRDefault="00791386" w:rsidP="005D074F">
      <w:pPr>
        <w:jc w:val="both"/>
        <w:rPr>
          <w:rFonts w:ascii="Times New Roman" w:hAnsi="Times New Roman" w:cs="Times New Roman"/>
          <w:sz w:val="24"/>
          <w:szCs w:val="24"/>
        </w:rPr>
      </w:pPr>
    </w:p>
    <w:sectPr w:rsidR="00791386" w:rsidRPr="005D074F" w:rsidSect="005D074F">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68E" w:rsidRDefault="00BE668E" w:rsidP="00791386">
      <w:pPr>
        <w:spacing w:after="0" w:line="240" w:lineRule="auto"/>
      </w:pPr>
      <w:r>
        <w:separator/>
      </w:r>
    </w:p>
  </w:endnote>
  <w:endnote w:type="continuationSeparator" w:id="0">
    <w:p w:rsidR="00BE668E" w:rsidRDefault="00BE668E" w:rsidP="0079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68E" w:rsidRDefault="00BE668E" w:rsidP="00791386">
      <w:pPr>
        <w:spacing w:after="0" w:line="240" w:lineRule="auto"/>
      </w:pPr>
      <w:r>
        <w:separator/>
      </w:r>
    </w:p>
  </w:footnote>
  <w:footnote w:type="continuationSeparator" w:id="0">
    <w:p w:rsidR="00BE668E" w:rsidRDefault="00BE668E" w:rsidP="00791386">
      <w:pPr>
        <w:spacing w:after="0" w:line="240" w:lineRule="auto"/>
      </w:pPr>
      <w:r>
        <w:continuationSeparator/>
      </w:r>
    </w:p>
  </w:footnote>
  <w:footnote w:id="1">
    <w:p w:rsidR="00791386" w:rsidRPr="00B36A20" w:rsidRDefault="00791386" w:rsidP="00791386">
      <w:pPr>
        <w:autoSpaceDE w:val="0"/>
        <w:autoSpaceDN w:val="0"/>
        <w:adjustRightInd w:val="0"/>
        <w:spacing w:after="0" w:line="240" w:lineRule="auto"/>
        <w:ind w:left="210" w:hanging="210"/>
        <w:rPr>
          <w:rFonts w:ascii="Arial" w:hAnsi="Arial" w:cs="Arial"/>
          <w:sz w:val="20"/>
          <w:szCs w:val="20"/>
        </w:rPr>
      </w:pPr>
      <w:r w:rsidRPr="00B36A20">
        <w:rPr>
          <w:rStyle w:val="Refdenotaderodap"/>
          <w:rFonts w:ascii="Arial" w:hAnsi="Arial" w:cs="Arial"/>
          <w:sz w:val="20"/>
          <w:szCs w:val="20"/>
        </w:rPr>
        <w:footnoteRef/>
      </w:r>
      <w:r w:rsidRPr="00B36A20">
        <w:rPr>
          <w:rFonts w:ascii="Arial" w:hAnsi="Arial" w:cs="Arial"/>
          <w:sz w:val="20"/>
          <w:szCs w:val="20"/>
        </w:rPr>
        <w:t xml:space="preserve"> </w:t>
      </w:r>
      <w:r w:rsidRPr="00B36A20">
        <w:rPr>
          <w:rFonts w:ascii="Arial" w:eastAsia="Times New Roman" w:hAnsi="Arial" w:cs="Arial"/>
          <w:sz w:val="20"/>
          <w:szCs w:val="20"/>
        </w:rPr>
        <w:t>Mais detalhes sobre a legislação e dispositivos assistenciais consultar a Portaria 1.190/09 que cria o Plano Emergencial de Ampliação do Acesso ao Tratamento e Prevenção em Álcool e outras Drogas no SUS (PEAD); e o Plano Crack (Decreto nº 7179). Entre as medidas, percebe-se o estabelecimento de valores diferenciados para o financiamento dos CAPS Ad II e CAPS ADIII (Portaria 1.966/13), como mostraremos adiante.</w:t>
      </w:r>
    </w:p>
    <w:p w:rsidR="00791386" w:rsidRPr="00B36A20" w:rsidRDefault="00791386" w:rsidP="00791386">
      <w:pPr>
        <w:pStyle w:val="Textodenotaderodap"/>
        <w:ind w:left="210" w:hanging="210"/>
        <w:rPr>
          <w:rFonts w:ascii="Arial" w:hAnsi="Arial" w:cs="Arial"/>
        </w:rPr>
      </w:pPr>
    </w:p>
  </w:footnote>
  <w:footnote w:id="2">
    <w:p w:rsidR="009F31D6" w:rsidRDefault="009F31D6" w:rsidP="009F31D6">
      <w:pPr>
        <w:pStyle w:val="Textodenotaderodap"/>
        <w:ind w:left="210" w:hanging="210"/>
      </w:pPr>
      <w:r>
        <w:rPr>
          <w:rStyle w:val="apple-converted-space"/>
          <w:rFonts w:ascii="Arial" w:eastAsia="Times New Roman" w:hAnsi="Arial" w:cs="Arial"/>
          <w:lang w:val="pt-PT"/>
        </w:rPr>
        <w:footnoteRef/>
      </w:r>
      <w:r>
        <w:rPr>
          <w:rStyle w:val="apple-converted-space"/>
          <w:rFonts w:ascii="Arial" w:hAnsi="Arial" w:cs="Arial"/>
          <w:lang w:val="pt-PT"/>
        </w:rPr>
        <w:t xml:space="preserve"> </w:t>
      </w:r>
      <w:r>
        <w:rPr>
          <w:rStyle w:val="apple-converted-space"/>
          <w:rFonts w:ascii="Arial" w:hAnsi="Arial" w:cs="Arial"/>
          <w:lang w:val="pt-PT"/>
        </w:rPr>
        <w:t>Sobre o assunto é interessante consultar o artigo de Grace Livingstone “Na America Latina, a direita procura inventar um discurso social”, publicado no “Le Monde Diplomatique Brasil” em Maio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6BE0"/>
    <w:multiLevelType w:val="hybridMultilevel"/>
    <w:tmpl w:val="6E8ECA04"/>
    <w:lvl w:ilvl="0" w:tplc="0396E1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86"/>
    <w:rsid w:val="00111A0A"/>
    <w:rsid w:val="001B6C19"/>
    <w:rsid w:val="00250E43"/>
    <w:rsid w:val="004563DA"/>
    <w:rsid w:val="004E2555"/>
    <w:rsid w:val="00577C28"/>
    <w:rsid w:val="005D074F"/>
    <w:rsid w:val="006268C1"/>
    <w:rsid w:val="0078747D"/>
    <w:rsid w:val="00791386"/>
    <w:rsid w:val="007B49D5"/>
    <w:rsid w:val="00861D97"/>
    <w:rsid w:val="009230AA"/>
    <w:rsid w:val="009369F9"/>
    <w:rsid w:val="009F31D6"/>
    <w:rsid w:val="00A258AB"/>
    <w:rsid w:val="00BE668E"/>
    <w:rsid w:val="00C7452B"/>
    <w:rsid w:val="00D20228"/>
    <w:rsid w:val="00E04AFA"/>
    <w:rsid w:val="00E37A22"/>
    <w:rsid w:val="00EE262A"/>
    <w:rsid w:val="00FE5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DDFC"/>
  <w15:chartTrackingRefBased/>
  <w15:docId w15:val="{2C3258EF-67E5-498D-8540-E6EF28DC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38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91386"/>
    <w:rPr>
      <w:color w:val="0563C1" w:themeColor="hyperlink"/>
      <w:u w:val="single"/>
    </w:rPr>
  </w:style>
  <w:style w:type="character" w:styleId="MenoPendente">
    <w:name w:val="Unresolved Mention"/>
    <w:basedOn w:val="Fontepargpadro"/>
    <w:uiPriority w:val="99"/>
    <w:semiHidden/>
    <w:unhideWhenUsed/>
    <w:rsid w:val="00791386"/>
    <w:rPr>
      <w:color w:val="605E5C"/>
      <w:shd w:val="clear" w:color="auto" w:fill="E1DFDD"/>
    </w:rPr>
  </w:style>
  <w:style w:type="paragraph" w:styleId="Textodenotaderodap">
    <w:name w:val="footnote text"/>
    <w:basedOn w:val="Normal"/>
    <w:link w:val="TextodenotaderodapChar"/>
    <w:unhideWhenUsed/>
    <w:rsid w:val="00791386"/>
    <w:pPr>
      <w:spacing w:after="0" w:line="240" w:lineRule="auto"/>
    </w:pPr>
    <w:rPr>
      <w:sz w:val="20"/>
      <w:szCs w:val="20"/>
    </w:rPr>
  </w:style>
  <w:style w:type="character" w:customStyle="1" w:styleId="TextodenotaderodapChar">
    <w:name w:val="Texto de nota de rodapé Char"/>
    <w:basedOn w:val="Fontepargpadro"/>
    <w:link w:val="Textodenotaderodap"/>
    <w:rsid w:val="00791386"/>
    <w:rPr>
      <w:sz w:val="20"/>
      <w:szCs w:val="20"/>
    </w:rPr>
  </w:style>
  <w:style w:type="character" w:styleId="Refdenotaderodap">
    <w:name w:val="footnote reference"/>
    <w:basedOn w:val="Fontepargpadro"/>
    <w:uiPriority w:val="99"/>
    <w:semiHidden/>
    <w:unhideWhenUsed/>
    <w:rsid w:val="00791386"/>
    <w:rPr>
      <w:vertAlign w:val="superscript"/>
    </w:rPr>
  </w:style>
  <w:style w:type="character" w:customStyle="1" w:styleId="interna-txt1">
    <w:name w:val="interna-txt1"/>
    <w:basedOn w:val="Fontepargpadro"/>
    <w:rsid w:val="00791386"/>
    <w:rPr>
      <w:color w:val="000000"/>
      <w:sz w:val="24"/>
      <w:szCs w:val="24"/>
    </w:rPr>
  </w:style>
  <w:style w:type="paragraph" w:customStyle="1" w:styleId="Default">
    <w:name w:val="Default"/>
    <w:rsid w:val="00791386"/>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791386"/>
    <w:pPr>
      <w:ind w:left="720"/>
      <w:contextualSpacing/>
    </w:pPr>
  </w:style>
  <w:style w:type="paragraph" w:customStyle="1" w:styleId="Corpo">
    <w:name w:val="Corpo"/>
    <w:rsid w:val="00EE262A"/>
    <w:pPr>
      <w:spacing w:after="200" w:line="276" w:lineRule="auto"/>
    </w:pPr>
    <w:rPr>
      <w:rFonts w:ascii="Calibri" w:eastAsia="Calibri" w:hAnsi="Calibri" w:cs="Calibri"/>
      <w:color w:val="000000"/>
      <w:u w:color="000000"/>
      <w:lang w:eastAsia="pt-BR"/>
    </w:rPr>
  </w:style>
  <w:style w:type="character" w:customStyle="1" w:styleId="apple-converted-space">
    <w:name w:val="apple-converted-space"/>
    <w:rsid w:val="00EE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050">
      <w:bodyDiv w:val="1"/>
      <w:marLeft w:val="0"/>
      <w:marRight w:val="0"/>
      <w:marTop w:val="0"/>
      <w:marBottom w:val="0"/>
      <w:divBdr>
        <w:top w:val="none" w:sz="0" w:space="0" w:color="auto"/>
        <w:left w:val="none" w:sz="0" w:space="0" w:color="auto"/>
        <w:bottom w:val="none" w:sz="0" w:space="0" w:color="auto"/>
        <w:right w:val="none" w:sz="0" w:space="0" w:color="auto"/>
      </w:divBdr>
    </w:div>
    <w:div w:id="323242746">
      <w:bodyDiv w:val="1"/>
      <w:marLeft w:val="0"/>
      <w:marRight w:val="0"/>
      <w:marTop w:val="0"/>
      <w:marBottom w:val="0"/>
      <w:divBdr>
        <w:top w:val="none" w:sz="0" w:space="0" w:color="auto"/>
        <w:left w:val="none" w:sz="0" w:space="0" w:color="auto"/>
        <w:bottom w:val="none" w:sz="0" w:space="0" w:color="auto"/>
        <w:right w:val="none" w:sz="0" w:space="0" w:color="auto"/>
      </w:divBdr>
    </w:div>
    <w:div w:id="372460520">
      <w:bodyDiv w:val="1"/>
      <w:marLeft w:val="0"/>
      <w:marRight w:val="0"/>
      <w:marTop w:val="0"/>
      <w:marBottom w:val="0"/>
      <w:divBdr>
        <w:top w:val="none" w:sz="0" w:space="0" w:color="auto"/>
        <w:left w:val="none" w:sz="0" w:space="0" w:color="auto"/>
        <w:bottom w:val="none" w:sz="0" w:space="0" w:color="auto"/>
        <w:right w:val="none" w:sz="0" w:space="0" w:color="auto"/>
      </w:divBdr>
    </w:div>
    <w:div w:id="1115827146">
      <w:bodyDiv w:val="1"/>
      <w:marLeft w:val="0"/>
      <w:marRight w:val="0"/>
      <w:marTop w:val="0"/>
      <w:marBottom w:val="0"/>
      <w:divBdr>
        <w:top w:val="none" w:sz="0" w:space="0" w:color="auto"/>
        <w:left w:val="none" w:sz="0" w:space="0" w:color="auto"/>
        <w:bottom w:val="none" w:sz="0" w:space="0" w:color="auto"/>
        <w:right w:val="none" w:sz="0" w:space="0" w:color="auto"/>
      </w:divBdr>
    </w:div>
    <w:div w:id="1123960970">
      <w:bodyDiv w:val="1"/>
      <w:marLeft w:val="0"/>
      <w:marRight w:val="0"/>
      <w:marTop w:val="0"/>
      <w:marBottom w:val="0"/>
      <w:divBdr>
        <w:top w:val="none" w:sz="0" w:space="0" w:color="auto"/>
        <w:left w:val="none" w:sz="0" w:space="0" w:color="auto"/>
        <w:bottom w:val="none" w:sz="0" w:space="0" w:color="auto"/>
        <w:right w:val="none" w:sz="0" w:space="0" w:color="auto"/>
      </w:divBdr>
    </w:div>
    <w:div w:id="1357121774">
      <w:bodyDiv w:val="1"/>
      <w:marLeft w:val="0"/>
      <w:marRight w:val="0"/>
      <w:marTop w:val="0"/>
      <w:marBottom w:val="0"/>
      <w:divBdr>
        <w:top w:val="none" w:sz="0" w:space="0" w:color="auto"/>
        <w:left w:val="none" w:sz="0" w:space="0" w:color="auto"/>
        <w:bottom w:val="none" w:sz="0" w:space="0" w:color="auto"/>
        <w:right w:val="none" w:sz="0" w:space="0" w:color="auto"/>
      </w:divBdr>
    </w:div>
    <w:div w:id="1572235523">
      <w:bodyDiv w:val="1"/>
      <w:marLeft w:val="0"/>
      <w:marRight w:val="0"/>
      <w:marTop w:val="0"/>
      <w:marBottom w:val="0"/>
      <w:divBdr>
        <w:top w:val="none" w:sz="0" w:space="0" w:color="auto"/>
        <w:left w:val="none" w:sz="0" w:space="0" w:color="auto"/>
        <w:bottom w:val="none" w:sz="0" w:space="0" w:color="auto"/>
        <w:right w:val="none" w:sz="0" w:space="0" w:color="auto"/>
      </w:divBdr>
    </w:div>
    <w:div w:id="20448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3.datasus.gov.br/siasih/siasih.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rezacristina\Desktop\TESE\d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rezacristina\Desktop\TESE\dado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baseline="0">
                <a:solidFill>
                  <a:schemeClr val="tx1">
                    <a:lumMod val="65000"/>
                    <a:lumOff val="35000"/>
                  </a:schemeClr>
                </a:solidFill>
                <a:latin typeface="+mn-lt"/>
                <a:ea typeface="+mn-ea"/>
                <a:cs typeface="+mn-cs"/>
              </a:defRPr>
            </a:pPr>
            <a:r>
              <a:rPr lang="pt-BR" sz="1400" b="1" i="0" baseline="0">
                <a:effectLst/>
              </a:rPr>
              <a:t>CAPS - Série Histórica da espansão dos CAPS - (Brasil - dezembro de  1998 a dezembro de 2015</a:t>
            </a:r>
            <a:endParaRPr lang="pt-BR" sz="1400" b="1"/>
          </a:p>
        </c:rich>
      </c:tx>
      <c:layout>
        <c:manualLayout>
          <c:xMode val="edge"/>
          <c:yMode val="edge"/>
          <c:x val="0.10337989803969906"/>
          <c:y val="0"/>
        </c:manualLayout>
      </c:layout>
      <c:overlay val="0"/>
      <c:spPr>
        <a:noFill/>
        <a:ln>
          <a:noFill/>
        </a:ln>
        <a:effectLst/>
      </c:spPr>
    </c:title>
    <c:autoTitleDeleted val="0"/>
    <c:plotArea>
      <c:layout>
        <c:manualLayout>
          <c:layoutTarget val="inner"/>
          <c:xMode val="edge"/>
          <c:yMode val="edge"/>
          <c:x val="4.5191163604549431E-2"/>
          <c:y val="0.13414370078740157"/>
          <c:w val="0.93888888888888888"/>
          <c:h val="0.69827172645086033"/>
        </c:manualLayout>
      </c:layout>
      <c:barChart>
        <c:barDir val="col"/>
        <c:grouping val="clustered"/>
        <c:varyColors val="0"/>
        <c:ser>
          <c:idx val="0"/>
          <c:order val="0"/>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'CAPS série historica'!$A$3:$A$20</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'CAPS série historica'!$B$3:$B$20</c:f>
              <c:numCache>
                <c:formatCode>General</c:formatCode>
                <c:ptCount val="18"/>
                <c:pt idx="0">
                  <c:v>148</c:v>
                </c:pt>
                <c:pt idx="1">
                  <c:v>179</c:v>
                </c:pt>
                <c:pt idx="2">
                  <c:v>208</c:v>
                </c:pt>
                <c:pt idx="3">
                  <c:v>295</c:v>
                </c:pt>
                <c:pt idx="4">
                  <c:v>424</c:v>
                </c:pt>
                <c:pt idx="5">
                  <c:v>500</c:v>
                </c:pt>
                <c:pt idx="6">
                  <c:v>605</c:v>
                </c:pt>
                <c:pt idx="7">
                  <c:v>738</c:v>
                </c:pt>
                <c:pt idx="8">
                  <c:v>1010</c:v>
                </c:pt>
                <c:pt idx="9">
                  <c:v>1155</c:v>
                </c:pt>
                <c:pt idx="10">
                  <c:v>1326</c:v>
                </c:pt>
                <c:pt idx="11">
                  <c:v>1467</c:v>
                </c:pt>
                <c:pt idx="12">
                  <c:v>1620</c:v>
                </c:pt>
                <c:pt idx="13">
                  <c:v>1742</c:v>
                </c:pt>
                <c:pt idx="14">
                  <c:v>1937</c:v>
                </c:pt>
                <c:pt idx="15">
                  <c:v>2062</c:v>
                </c:pt>
                <c:pt idx="16">
                  <c:v>2209</c:v>
                </c:pt>
                <c:pt idx="17">
                  <c:v>2328</c:v>
                </c:pt>
              </c:numCache>
            </c:numRef>
          </c:val>
          <c:extLst>
            <c:ext xmlns:c16="http://schemas.microsoft.com/office/drawing/2014/chart" uri="{C3380CC4-5D6E-409C-BE32-E72D297353CC}">
              <c16:uniqueId val="{00000000-5ED9-4009-BF72-E2A968D8AA82}"/>
            </c:ext>
          </c:extLst>
        </c:ser>
        <c:dLbls>
          <c:dLblPos val="outEnd"/>
          <c:showLegendKey val="0"/>
          <c:showVal val="1"/>
          <c:showCatName val="0"/>
          <c:showSerName val="0"/>
          <c:showPercent val="0"/>
          <c:showBubbleSize val="0"/>
        </c:dLbls>
        <c:gapWidth val="100"/>
        <c:overlap val="-24"/>
        <c:axId val="86018304"/>
        <c:axId val="86021248"/>
      </c:barChart>
      <c:catAx>
        <c:axId val="86018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21248"/>
        <c:crosses val="autoZero"/>
        <c:auto val="1"/>
        <c:lblAlgn val="ctr"/>
        <c:lblOffset val="100"/>
        <c:noMultiLvlLbl val="0"/>
      </c:catAx>
      <c:valAx>
        <c:axId val="8602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18304"/>
        <c:crosses val="autoZero"/>
        <c:crossBetween val="between"/>
      </c:valAx>
      <c:spPr>
        <a:no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pt-BR" sz="1400" b="1" i="0" baseline="0">
                <a:effectLst/>
              </a:rPr>
              <a:t>Série Histórica do número de CAPS habilitados no Brasil por tipo (2006-2015)</a:t>
            </a:r>
            <a:endParaRPr lang="pt-BR" sz="1400">
              <a:effectLst/>
            </a:endParaRPr>
          </a:p>
        </c:rich>
      </c:tx>
      <c:layout>
        <c:manualLayout>
          <c:xMode val="edge"/>
          <c:yMode val="edge"/>
          <c:x val="8.4448427453411218E-2"/>
          <c:y val="0"/>
        </c:manualLayout>
      </c:layout>
      <c:overlay val="0"/>
      <c:spPr>
        <a:noFill/>
        <a:ln>
          <a:noFill/>
        </a:ln>
        <a:effectLst/>
      </c:spPr>
    </c:title>
    <c:autoTitleDeleted val="0"/>
    <c:plotArea>
      <c:layout>
        <c:manualLayout>
          <c:layoutTarget val="inner"/>
          <c:xMode val="edge"/>
          <c:yMode val="edge"/>
          <c:x val="6.5713262038291531E-2"/>
          <c:y val="0.20129251700680273"/>
          <c:w val="0.89685545944960177"/>
          <c:h val="0.65900208902458624"/>
        </c:manualLayout>
      </c:layout>
      <c:lineChart>
        <c:grouping val="standard"/>
        <c:varyColors val="0"/>
        <c:ser>
          <c:idx val="0"/>
          <c:order val="0"/>
          <c:tx>
            <c:strRef>
              <c:f>Planilha1!$B$1</c:f>
              <c:strCache>
                <c:ptCount val="1"/>
                <c:pt idx="0">
                  <c:v>CAPS I</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Planilha1!$B$2:$B$11</c:f>
              <c:numCache>
                <c:formatCode>General</c:formatCode>
                <c:ptCount val="10"/>
                <c:pt idx="0">
                  <c:v>437</c:v>
                </c:pt>
                <c:pt idx="1">
                  <c:v>526</c:v>
                </c:pt>
                <c:pt idx="2">
                  <c:v>618</c:v>
                </c:pt>
                <c:pt idx="3">
                  <c:v>686</c:v>
                </c:pt>
                <c:pt idx="4">
                  <c:v>761</c:v>
                </c:pt>
                <c:pt idx="5">
                  <c:v>822</c:v>
                </c:pt>
                <c:pt idx="6">
                  <c:v>907</c:v>
                </c:pt>
                <c:pt idx="7">
                  <c:v>978</c:v>
                </c:pt>
                <c:pt idx="8" formatCode="#,##0">
                  <c:v>1069</c:v>
                </c:pt>
                <c:pt idx="9" formatCode="#,##0">
                  <c:v>1135</c:v>
                </c:pt>
              </c:numCache>
            </c:numRef>
          </c:val>
          <c:smooth val="0"/>
          <c:extLst>
            <c:ext xmlns:c16="http://schemas.microsoft.com/office/drawing/2014/chart" uri="{C3380CC4-5D6E-409C-BE32-E72D297353CC}">
              <c16:uniqueId val="{00000000-1BFB-410E-9866-93206684F8D9}"/>
            </c:ext>
          </c:extLst>
        </c:ser>
        <c:ser>
          <c:idx val="1"/>
          <c:order val="1"/>
          <c:tx>
            <c:strRef>
              <c:f>Planilha1!$C$1</c:f>
              <c:strCache>
                <c:ptCount val="1"/>
                <c:pt idx="0">
                  <c:v>CAPS II</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Planilha1!$C$2:$C$11</c:f>
              <c:numCache>
                <c:formatCode>General</c:formatCode>
                <c:ptCount val="10"/>
                <c:pt idx="0">
                  <c:v>322</c:v>
                </c:pt>
                <c:pt idx="1">
                  <c:v>346</c:v>
                </c:pt>
                <c:pt idx="2">
                  <c:v>382</c:v>
                </c:pt>
                <c:pt idx="3">
                  <c:v>400</c:v>
                </c:pt>
                <c:pt idx="4">
                  <c:v>418</c:v>
                </c:pt>
                <c:pt idx="5">
                  <c:v>431</c:v>
                </c:pt>
                <c:pt idx="6">
                  <c:v>464</c:v>
                </c:pt>
                <c:pt idx="7">
                  <c:v>471</c:v>
                </c:pt>
                <c:pt idx="8">
                  <c:v>476</c:v>
                </c:pt>
                <c:pt idx="9">
                  <c:v>488</c:v>
                </c:pt>
              </c:numCache>
            </c:numRef>
          </c:val>
          <c:smooth val="0"/>
          <c:extLst>
            <c:ext xmlns:c16="http://schemas.microsoft.com/office/drawing/2014/chart" uri="{C3380CC4-5D6E-409C-BE32-E72D297353CC}">
              <c16:uniqueId val="{00000001-1BFB-410E-9866-93206684F8D9}"/>
            </c:ext>
          </c:extLst>
        </c:ser>
        <c:ser>
          <c:idx val="2"/>
          <c:order val="2"/>
          <c:tx>
            <c:strRef>
              <c:f>Planilha1!$D$1</c:f>
              <c:strCache>
                <c:ptCount val="1"/>
                <c:pt idx="0">
                  <c:v>CAPS III</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Planilha1!$D$2:$D$11</c:f>
              <c:numCache>
                <c:formatCode>General</c:formatCode>
                <c:ptCount val="10"/>
                <c:pt idx="0">
                  <c:v>38</c:v>
                </c:pt>
                <c:pt idx="1">
                  <c:v>39</c:v>
                </c:pt>
                <c:pt idx="2">
                  <c:v>39</c:v>
                </c:pt>
                <c:pt idx="3">
                  <c:v>46</c:v>
                </c:pt>
                <c:pt idx="4">
                  <c:v>55</c:v>
                </c:pt>
                <c:pt idx="5">
                  <c:v>63</c:v>
                </c:pt>
                <c:pt idx="6">
                  <c:v>72</c:v>
                </c:pt>
                <c:pt idx="7">
                  <c:v>78</c:v>
                </c:pt>
                <c:pt idx="8">
                  <c:v>85</c:v>
                </c:pt>
                <c:pt idx="9">
                  <c:v>92</c:v>
                </c:pt>
              </c:numCache>
            </c:numRef>
          </c:val>
          <c:smooth val="0"/>
          <c:extLst>
            <c:ext xmlns:c16="http://schemas.microsoft.com/office/drawing/2014/chart" uri="{C3380CC4-5D6E-409C-BE32-E72D297353CC}">
              <c16:uniqueId val="{00000002-1BFB-410E-9866-93206684F8D9}"/>
            </c:ext>
          </c:extLst>
        </c:ser>
        <c:ser>
          <c:idx val="3"/>
          <c:order val="3"/>
          <c:tx>
            <c:strRef>
              <c:f>Planilha1!$E$1</c:f>
              <c:strCache>
                <c:ptCount val="1"/>
                <c:pt idx="0">
                  <c:v>CAPSi</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Planilha1!$E$2:$E$11</c:f>
              <c:numCache>
                <c:formatCode>General</c:formatCode>
                <c:ptCount val="10"/>
                <c:pt idx="0">
                  <c:v>75</c:v>
                </c:pt>
                <c:pt idx="1">
                  <c:v>84</c:v>
                </c:pt>
                <c:pt idx="2">
                  <c:v>101</c:v>
                </c:pt>
                <c:pt idx="3">
                  <c:v>112</c:v>
                </c:pt>
                <c:pt idx="4">
                  <c:v>128</c:v>
                </c:pt>
                <c:pt idx="5">
                  <c:v>149</c:v>
                </c:pt>
                <c:pt idx="6">
                  <c:v>174</c:v>
                </c:pt>
                <c:pt idx="7">
                  <c:v>187</c:v>
                </c:pt>
                <c:pt idx="8">
                  <c:v>201</c:v>
                </c:pt>
                <c:pt idx="9">
                  <c:v>210</c:v>
                </c:pt>
              </c:numCache>
            </c:numRef>
          </c:val>
          <c:smooth val="0"/>
          <c:extLst>
            <c:ext xmlns:c16="http://schemas.microsoft.com/office/drawing/2014/chart" uri="{C3380CC4-5D6E-409C-BE32-E72D297353CC}">
              <c16:uniqueId val="{00000003-1BFB-410E-9866-93206684F8D9}"/>
            </c:ext>
          </c:extLst>
        </c:ser>
        <c:ser>
          <c:idx val="4"/>
          <c:order val="4"/>
          <c:tx>
            <c:strRef>
              <c:f>Planilha1!$F$1</c:f>
              <c:strCache>
                <c:ptCount val="1"/>
                <c:pt idx="0">
                  <c:v>CAPS AD</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Planilha1!$F$2:$F$11</c:f>
              <c:numCache>
                <c:formatCode>General</c:formatCode>
                <c:ptCount val="10"/>
                <c:pt idx="0">
                  <c:v>138</c:v>
                </c:pt>
                <c:pt idx="1">
                  <c:v>160</c:v>
                </c:pt>
                <c:pt idx="2">
                  <c:v>186</c:v>
                </c:pt>
                <c:pt idx="3">
                  <c:v>223</c:v>
                </c:pt>
                <c:pt idx="4">
                  <c:v>258</c:v>
                </c:pt>
                <c:pt idx="5">
                  <c:v>272</c:v>
                </c:pt>
                <c:pt idx="6">
                  <c:v>293</c:v>
                </c:pt>
                <c:pt idx="7">
                  <c:v>301</c:v>
                </c:pt>
                <c:pt idx="8">
                  <c:v>309</c:v>
                </c:pt>
                <c:pt idx="9">
                  <c:v>315</c:v>
                </c:pt>
              </c:numCache>
            </c:numRef>
          </c:val>
          <c:smooth val="0"/>
          <c:extLst>
            <c:ext xmlns:c16="http://schemas.microsoft.com/office/drawing/2014/chart" uri="{C3380CC4-5D6E-409C-BE32-E72D297353CC}">
              <c16:uniqueId val="{00000004-1BFB-410E-9866-93206684F8D9}"/>
            </c:ext>
          </c:extLst>
        </c:ser>
        <c:ser>
          <c:idx val="5"/>
          <c:order val="5"/>
          <c:tx>
            <c:strRef>
              <c:f>Planilha1!$G$1</c:f>
              <c:strCache>
                <c:ptCount val="1"/>
                <c:pt idx="0">
                  <c:v>CAPS ADIII</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Planilha1!$G$2:$G$11</c:f>
              <c:numCache>
                <c:formatCode>General</c:formatCode>
                <c:ptCount val="10"/>
                <c:pt idx="0">
                  <c:v>0</c:v>
                </c:pt>
                <c:pt idx="1">
                  <c:v>0</c:v>
                </c:pt>
                <c:pt idx="2">
                  <c:v>0</c:v>
                </c:pt>
                <c:pt idx="3">
                  <c:v>0</c:v>
                </c:pt>
                <c:pt idx="4">
                  <c:v>0</c:v>
                </c:pt>
                <c:pt idx="5">
                  <c:v>5</c:v>
                </c:pt>
                <c:pt idx="6">
                  <c:v>27</c:v>
                </c:pt>
                <c:pt idx="7">
                  <c:v>47</c:v>
                </c:pt>
                <c:pt idx="8">
                  <c:v>69</c:v>
                </c:pt>
                <c:pt idx="9">
                  <c:v>88</c:v>
                </c:pt>
              </c:numCache>
            </c:numRef>
          </c:val>
          <c:smooth val="0"/>
          <c:extLst>
            <c:ext xmlns:c16="http://schemas.microsoft.com/office/drawing/2014/chart" uri="{C3380CC4-5D6E-409C-BE32-E72D297353CC}">
              <c16:uniqueId val="{00000005-1BFB-410E-9866-93206684F8D9}"/>
            </c:ext>
          </c:extLst>
        </c:ser>
        <c:ser>
          <c:idx val="6"/>
          <c:order val="6"/>
          <c:tx>
            <c:strRef>
              <c:f>Planilha1!$H$1</c:f>
              <c:strCache>
                <c:ptCount val="1"/>
                <c:pt idx="0">
                  <c:v>TOTAL</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Planilha1!$H$2:$H$11</c:f>
              <c:numCache>
                <c:formatCode>#,##0</c:formatCode>
                <c:ptCount val="10"/>
                <c:pt idx="0">
                  <c:v>1010</c:v>
                </c:pt>
                <c:pt idx="1">
                  <c:v>1155</c:v>
                </c:pt>
                <c:pt idx="2">
                  <c:v>1326</c:v>
                </c:pt>
                <c:pt idx="3">
                  <c:v>1467</c:v>
                </c:pt>
                <c:pt idx="4">
                  <c:v>1620</c:v>
                </c:pt>
                <c:pt idx="5">
                  <c:v>1742</c:v>
                </c:pt>
                <c:pt idx="6">
                  <c:v>1937</c:v>
                </c:pt>
                <c:pt idx="7">
                  <c:v>2062</c:v>
                </c:pt>
                <c:pt idx="8">
                  <c:v>2209</c:v>
                </c:pt>
                <c:pt idx="9">
                  <c:v>2328</c:v>
                </c:pt>
              </c:numCache>
            </c:numRef>
          </c:val>
          <c:smooth val="0"/>
          <c:extLst>
            <c:ext xmlns:c16="http://schemas.microsoft.com/office/drawing/2014/chart" uri="{C3380CC4-5D6E-409C-BE32-E72D297353CC}">
              <c16:uniqueId val="{00000006-1BFB-410E-9866-93206684F8D9}"/>
            </c:ext>
          </c:extLst>
        </c:ser>
        <c:dLbls>
          <c:showLegendKey val="0"/>
          <c:showVal val="0"/>
          <c:showCatName val="0"/>
          <c:showSerName val="0"/>
          <c:showPercent val="0"/>
          <c:showBubbleSize val="0"/>
        </c:dLbls>
        <c:smooth val="0"/>
        <c:axId val="86653568"/>
        <c:axId val="86659456"/>
      </c:lineChart>
      <c:catAx>
        <c:axId val="866535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86659456"/>
        <c:crosses val="autoZero"/>
        <c:auto val="1"/>
        <c:lblAlgn val="ctr"/>
        <c:lblOffset val="100"/>
        <c:noMultiLvlLbl val="0"/>
      </c:catAx>
      <c:valAx>
        <c:axId val="866594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8665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15</Pages>
  <Words>5090</Words>
  <Characters>27486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cristina ribeiro da costa</dc:creator>
  <cp:keywords/>
  <dc:description/>
  <cp:lastModifiedBy>tereza cristina ribeiro da costa</cp:lastModifiedBy>
  <cp:revision>5</cp:revision>
  <dcterms:created xsi:type="dcterms:W3CDTF">2018-07-30T17:54:00Z</dcterms:created>
  <dcterms:modified xsi:type="dcterms:W3CDTF">2018-07-30T23:59:00Z</dcterms:modified>
</cp:coreProperties>
</file>