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25" w:rsidRDefault="009E5225" w:rsidP="007749E3">
      <w:pPr>
        <w:spacing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Dados das autoras</w:t>
      </w:r>
    </w:p>
    <w:p w:rsidR="009E5225" w:rsidRDefault="009E5225" w:rsidP="007749E3">
      <w:pPr>
        <w:spacing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225" w:rsidRDefault="009E5225" w:rsidP="009E5225">
      <w:pPr>
        <w:spacing w:line="240" w:lineRule="auto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9E5225">
        <w:rPr>
          <w:rFonts w:ascii="Times New Roman" w:hAnsi="Times New Roman" w:cs="Times New Roman"/>
          <w:b/>
          <w:sz w:val="24"/>
          <w:szCs w:val="24"/>
        </w:rPr>
        <w:t>ome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059F0">
        <w:rPr>
          <w:rFonts w:ascii="Times New Roman" w:hAnsi="Times New Roman" w:cs="Times New Roman"/>
          <w:sz w:val="24"/>
          <w:szCs w:val="24"/>
        </w:rPr>
        <w:t>Rosane Santos Mauro Monnerat</w:t>
      </w:r>
    </w:p>
    <w:p w:rsidR="009E5225" w:rsidRPr="004059F0" w:rsidRDefault="009E5225" w:rsidP="009E5225">
      <w:pPr>
        <w:spacing w:line="24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Endereço:</w:t>
      </w:r>
      <w:r w:rsidR="00405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9F0">
        <w:rPr>
          <w:rFonts w:ascii="Times New Roman" w:hAnsi="Times New Roman" w:cs="Times New Roman"/>
          <w:sz w:val="24"/>
          <w:szCs w:val="24"/>
        </w:rPr>
        <w:t>Rua Dr. Tavares de Macedo, 131, apto 1204, Icaraí, Niterói / RJ, Brasil</w:t>
      </w:r>
    </w:p>
    <w:p w:rsidR="009E5225" w:rsidRPr="004059F0" w:rsidRDefault="009E5225" w:rsidP="009E5225">
      <w:pPr>
        <w:spacing w:line="24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9E5225">
        <w:rPr>
          <w:rFonts w:ascii="Times New Roman" w:hAnsi="Times New Roman" w:cs="Times New Roman"/>
          <w:b/>
          <w:sz w:val="24"/>
          <w:szCs w:val="24"/>
        </w:rPr>
        <w:t>elefone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059F0">
        <w:rPr>
          <w:rFonts w:ascii="Times New Roman" w:hAnsi="Times New Roman" w:cs="Times New Roman"/>
          <w:sz w:val="24"/>
          <w:szCs w:val="24"/>
        </w:rPr>
        <w:t>(21) 2710-9238 / (21) 99989-2925</w:t>
      </w:r>
    </w:p>
    <w:p w:rsidR="009E5225" w:rsidRDefault="009E5225" w:rsidP="009E5225">
      <w:pPr>
        <w:spacing w:line="240" w:lineRule="auto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r w:rsidRPr="009E5225">
        <w:rPr>
          <w:rFonts w:ascii="Times New Roman" w:hAnsi="Times New Roman" w:cs="Times New Roman"/>
          <w:sz w:val="24"/>
          <w:szCs w:val="24"/>
        </w:rPr>
        <w:t>rosanemonnerat@id.uff.br</w:t>
      </w:r>
    </w:p>
    <w:p w:rsidR="009E5225" w:rsidRPr="004059F0" w:rsidRDefault="009E5225" w:rsidP="009E5225">
      <w:pPr>
        <w:spacing w:line="24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Formação acadêmica: </w:t>
      </w:r>
      <w:r w:rsidR="004059F0">
        <w:rPr>
          <w:rFonts w:ascii="Times New Roman" w:hAnsi="Times New Roman" w:cs="Times New Roman"/>
          <w:sz w:val="24"/>
          <w:szCs w:val="24"/>
        </w:rPr>
        <w:t>Doutor</w:t>
      </w:r>
    </w:p>
    <w:p w:rsidR="009E5225" w:rsidRPr="004059F0" w:rsidRDefault="009E5225" w:rsidP="009E5225">
      <w:pPr>
        <w:spacing w:line="24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9E5225">
        <w:rPr>
          <w:rFonts w:ascii="Times New Roman" w:hAnsi="Times New Roman" w:cs="Times New Roman"/>
          <w:b/>
          <w:sz w:val="24"/>
          <w:szCs w:val="24"/>
        </w:rPr>
        <w:t>nstituição em que trabalha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E5225">
        <w:rPr>
          <w:rFonts w:ascii="Times New Roman" w:hAnsi="Times New Roman" w:cs="Times New Roman"/>
          <w:sz w:val="24"/>
          <w:szCs w:val="24"/>
        </w:rPr>
        <w:t>Universidade Federal Fluminense</w:t>
      </w:r>
    </w:p>
    <w:p w:rsidR="009E5225" w:rsidRDefault="009E5225" w:rsidP="009E5225">
      <w:pPr>
        <w:spacing w:line="240" w:lineRule="auto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9E5225">
        <w:rPr>
          <w:rFonts w:ascii="Times New Roman" w:hAnsi="Times New Roman" w:cs="Times New Roman"/>
          <w:b/>
          <w:sz w:val="24"/>
          <w:szCs w:val="24"/>
        </w:rPr>
        <w:t>specificação da</w:t>
      </w:r>
      <w:r>
        <w:rPr>
          <w:rFonts w:ascii="Times New Roman" w:hAnsi="Times New Roman" w:cs="Times New Roman"/>
          <w:b/>
          <w:sz w:val="24"/>
          <w:szCs w:val="24"/>
        </w:rPr>
        <w:t xml:space="preserve"> área em que se insere o artigo:</w:t>
      </w:r>
      <w:r w:rsidR="00405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9F0">
        <w:rPr>
          <w:rFonts w:ascii="Times New Roman" w:hAnsi="Times New Roman" w:cs="Times New Roman"/>
          <w:sz w:val="24"/>
          <w:szCs w:val="24"/>
        </w:rPr>
        <w:t>Análise do Discurso</w:t>
      </w:r>
    </w:p>
    <w:p w:rsidR="00855885" w:rsidRDefault="00855885" w:rsidP="00855885">
      <w:pPr>
        <w:spacing w:line="240" w:lineRule="auto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885" w:rsidRDefault="00855885" w:rsidP="00855885">
      <w:pPr>
        <w:spacing w:line="240" w:lineRule="auto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9E5225">
        <w:rPr>
          <w:rFonts w:ascii="Times New Roman" w:hAnsi="Times New Roman" w:cs="Times New Roman"/>
          <w:b/>
          <w:sz w:val="24"/>
          <w:szCs w:val="24"/>
        </w:rPr>
        <w:t>ome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E5225">
        <w:rPr>
          <w:rFonts w:ascii="Times New Roman" w:hAnsi="Times New Roman" w:cs="Times New Roman"/>
          <w:sz w:val="24"/>
          <w:szCs w:val="24"/>
        </w:rPr>
        <w:t>Camila de Oliveira Groppo Lourenço Lima</w:t>
      </w:r>
    </w:p>
    <w:p w:rsidR="00855885" w:rsidRPr="00A51B68" w:rsidRDefault="00855885" w:rsidP="00855885">
      <w:pPr>
        <w:spacing w:line="24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Endereço: </w:t>
      </w:r>
      <w:r>
        <w:rPr>
          <w:rFonts w:ascii="Times New Roman" w:hAnsi="Times New Roman" w:cs="Times New Roman"/>
          <w:sz w:val="24"/>
          <w:szCs w:val="24"/>
        </w:rPr>
        <w:t>Rua Bartolomeu de Gusmão, 430, apto 92, Vila Mariana, São Paulo / SP, Brasil</w:t>
      </w:r>
    </w:p>
    <w:p w:rsidR="00855885" w:rsidRPr="00A51B68" w:rsidRDefault="00855885" w:rsidP="00855885">
      <w:pPr>
        <w:spacing w:line="24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9E5225">
        <w:rPr>
          <w:rFonts w:ascii="Times New Roman" w:hAnsi="Times New Roman" w:cs="Times New Roman"/>
          <w:b/>
          <w:sz w:val="24"/>
          <w:szCs w:val="24"/>
        </w:rPr>
        <w:t>elefone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(21) 97210-3330 / (11) 2346-2243</w:t>
      </w:r>
    </w:p>
    <w:p w:rsidR="00855885" w:rsidRDefault="00855885" w:rsidP="00855885">
      <w:pPr>
        <w:spacing w:line="240" w:lineRule="auto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r w:rsidRPr="009E5225">
        <w:rPr>
          <w:rFonts w:ascii="Times New Roman" w:hAnsi="Times New Roman" w:cs="Times New Roman"/>
          <w:sz w:val="24"/>
          <w:szCs w:val="24"/>
        </w:rPr>
        <w:t>camilagroppo@outlook.com</w:t>
      </w:r>
    </w:p>
    <w:p w:rsidR="00855885" w:rsidRPr="009E5225" w:rsidRDefault="00855885" w:rsidP="00855885">
      <w:pPr>
        <w:spacing w:line="24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Formação acadêmica: </w:t>
      </w:r>
      <w:r w:rsidRPr="009E5225">
        <w:rPr>
          <w:rFonts w:ascii="Times New Roman" w:hAnsi="Times New Roman" w:cs="Times New Roman"/>
          <w:sz w:val="24"/>
          <w:szCs w:val="24"/>
        </w:rPr>
        <w:t xml:space="preserve">Mestranda </w:t>
      </w:r>
    </w:p>
    <w:p w:rsidR="00855885" w:rsidRPr="00A51B68" w:rsidRDefault="00855885" w:rsidP="00855885">
      <w:pPr>
        <w:spacing w:line="24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9E5225">
        <w:rPr>
          <w:rFonts w:ascii="Times New Roman" w:hAnsi="Times New Roman" w:cs="Times New Roman"/>
          <w:b/>
          <w:sz w:val="24"/>
          <w:szCs w:val="24"/>
        </w:rPr>
        <w:t>nstituição em que trabalha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não há</w:t>
      </w:r>
    </w:p>
    <w:p w:rsidR="00855885" w:rsidRPr="004059F0" w:rsidRDefault="00855885" w:rsidP="00855885">
      <w:pPr>
        <w:spacing w:line="24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9E5225">
        <w:rPr>
          <w:rFonts w:ascii="Times New Roman" w:hAnsi="Times New Roman" w:cs="Times New Roman"/>
          <w:b/>
          <w:sz w:val="24"/>
          <w:szCs w:val="24"/>
        </w:rPr>
        <w:t>specificação da</w:t>
      </w:r>
      <w:r>
        <w:rPr>
          <w:rFonts w:ascii="Times New Roman" w:hAnsi="Times New Roman" w:cs="Times New Roman"/>
          <w:b/>
          <w:sz w:val="24"/>
          <w:szCs w:val="24"/>
        </w:rPr>
        <w:t xml:space="preserve"> área em que se insere o artigo: </w:t>
      </w:r>
      <w:r>
        <w:rPr>
          <w:rFonts w:ascii="Times New Roman" w:hAnsi="Times New Roman" w:cs="Times New Roman"/>
          <w:sz w:val="24"/>
          <w:szCs w:val="24"/>
        </w:rPr>
        <w:t>Análise do Discurso</w:t>
      </w:r>
    </w:p>
    <w:p w:rsidR="009E5225" w:rsidRDefault="009E5225" w:rsidP="007749E3">
      <w:pPr>
        <w:spacing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225" w:rsidRDefault="009E5225" w:rsidP="007749E3">
      <w:pPr>
        <w:spacing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225" w:rsidRDefault="009E5225" w:rsidP="007749E3">
      <w:pPr>
        <w:spacing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225" w:rsidRDefault="009E5225" w:rsidP="007749E3">
      <w:pPr>
        <w:spacing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225" w:rsidRDefault="009E5225" w:rsidP="007749E3">
      <w:pPr>
        <w:spacing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225" w:rsidRDefault="009E5225" w:rsidP="007749E3">
      <w:pPr>
        <w:spacing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225" w:rsidRDefault="009E5225" w:rsidP="007749E3">
      <w:pPr>
        <w:spacing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225" w:rsidRDefault="009E5225" w:rsidP="007749E3">
      <w:pPr>
        <w:spacing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225" w:rsidRDefault="009E5225" w:rsidP="007749E3">
      <w:pPr>
        <w:spacing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225" w:rsidRDefault="009E5225" w:rsidP="007749E3">
      <w:pPr>
        <w:spacing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225" w:rsidRDefault="009E5225" w:rsidP="007749E3">
      <w:pPr>
        <w:spacing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9F0" w:rsidRDefault="004059F0" w:rsidP="007749E3">
      <w:pPr>
        <w:spacing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225" w:rsidRDefault="009E5225" w:rsidP="007749E3">
      <w:pPr>
        <w:spacing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225" w:rsidRDefault="009E5225" w:rsidP="007749E3">
      <w:pPr>
        <w:spacing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203" w:rsidRDefault="004A34C2" w:rsidP="007749E3">
      <w:pPr>
        <w:spacing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4C2">
        <w:rPr>
          <w:rFonts w:ascii="Times New Roman" w:hAnsi="Times New Roman" w:cs="Times New Roman"/>
          <w:b/>
          <w:sz w:val="24"/>
          <w:szCs w:val="24"/>
        </w:rPr>
        <w:lastRenderedPageBreak/>
        <w:t>UM ENCONTRO SEMIOLINGUÍSTICO E SEMIÓTICO: VERBO-VISUALIDADE E PATEMIZAÇÃO NO DISCURSO PUBLICITÁRIO</w:t>
      </w:r>
    </w:p>
    <w:p w:rsidR="004A34C2" w:rsidRDefault="004A34C2" w:rsidP="007749E3">
      <w:pPr>
        <w:spacing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4C2" w:rsidRPr="004A34C2" w:rsidRDefault="004A34C2" w:rsidP="007749E3">
      <w:pPr>
        <w:spacing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203" w:rsidRDefault="00855885" w:rsidP="004A34C2">
      <w:pPr>
        <w:spacing w:after="0" w:line="480" w:lineRule="auto"/>
        <w:ind w:right="-42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Rosane Santos Mauro Monnerat</w:t>
      </w:r>
      <w:r w:rsidRPr="00855885">
        <w:rPr>
          <w:rFonts w:ascii="Times New Roman" w:hAnsi="Times New Roman" w:cs="Times New Roman"/>
          <w:sz w:val="24"/>
          <w:szCs w:val="24"/>
        </w:rPr>
        <w:t xml:space="preserve"> </w:t>
      </w:r>
      <w:r w:rsidR="00F21271">
        <w:rPr>
          <w:rStyle w:val="Refdenotaderodap"/>
          <w:rFonts w:ascii="Times New Roman" w:hAnsi="Times New Roman" w:cs="Times New Roman"/>
          <w:sz w:val="24"/>
          <w:szCs w:val="24"/>
        </w:rPr>
        <w:footnoteReference w:customMarkFollows="1" w:id="1"/>
        <w:t>*</w:t>
      </w:r>
    </w:p>
    <w:p w:rsidR="006F1203" w:rsidRDefault="00855885" w:rsidP="004A34C2">
      <w:pPr>
        <w:spacing w:after="0" w:line="480" w:lineRule="auto"/>
        <w:ind w:right="-427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488311343"/>
      <w:r>
        <w:rPr>
          <w:rFonts w:ascii="Times New Roman" w:hAnsi="Times New Roman" w:cs="Times New Roman"/>
          <w:sz w:val="24"/>
          <w:szCs w:val="24"/>
        </w:rPr>
        <w:t>Camila de Oliveira Groppo Lourenço Lima</w:t>
      </w:r>
      <w:r w:rsidR="004B0D9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F21271">
        <w:rPr>
          <w:rStyle w:val="Refdenotaderodap"/>
          <w:rFonts w:ascii="Times New Roman" w:hAnsi="Times New Roman" w:cs="Times New Roman"/>
          <w:sz w:val="24"/>
          <w:szCs w:val="24"/>
        </w:rPr>
        <w:footnoteReference w:customMarkFollows="1" w:id="2"/>
        <w:t>*</w:t>
      </w:r>
      <w:r w:rsidR="00F21271">
        <w:rPr>
          <w:rStyle w:val="Refdenotaderodap"/>
          <w:rFonts w:ascii="Times New Roman" w:hAnsi="Times New Roman" w:cs="Times New Roman"/>
          <w:sz w:val="24"/>
          <w:szCs w:val="24"/>
        </w:rPr>
        <w:footnoteReference w:customMarkFollows="1" w:id="3"/>
        <w:t>*</w:t>
      </w:r>
    </w:p>
    <w:p w:rsidR="004A34C2" w:rsidRDefault="004A34C2" w:rsidP="007749E3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8A2821" w:rsidRDefault="004A34C2" w:rsidP="007749E3">
      <w:pPr>
        <w:spacing w:line="360" w:lineRule="auto"/>
        <w:ind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4C2">
        <w:rPr>
          <w:rFonts w:ascii="Times New Roman" w:hAnsi="Times New Roman" w:cs="Times New Roman"/>
          <w:b/>
          <w:sz w:val="24"/>
          <w:szCs w:val="24"/>
        </w:rPr>
        <w:t>Resumo:</w:t>
      </w:r>
      <w:r w:rsidR="008A2821" w:rsidRPr="008A2821">
        <w:rPr>
          <w:rFonts w:ascii="Times New Roman" w:hAnsi="Times New Roman" w:cs="Times New Roman"/>
          <w:sz w:val="24"/>
          <w:szCs w:val="24"/>
        </w:rPr>
        <w:t xml:space="preserve"> E</w:t>
      </w:r>
      <w:r w:rsidR="008A2821" w:rsidRPr="008A2821">
        <w:rPr>
          <w:rFonts w:ascii="Times New Roman" w:hAnsi="Times New Roman" w:cs="Times New Roman"/>
          <w:color w:val="000000"/>
          <w:sz w:val="24"/>
          <w:szCs w:val="24"/>
        </w:rPr>
        <w:t xml:space="preserve">ste trabalho, pautado </w:t>
      </w:r>
      <w:r w:rsidR="004B0D9E">
        <w:rPr>
          <w:rFonts w:ascii="Times New Roman" w:hAnsi="Times New Roman" w:cs="Times New Roman"/>
          <w:color w:val="000000"/>
          <w:sz w:val="24"/>
          <w:szCs w:val="24"/>
        </w:rPr>
        <w:t>principalmente</w:t>
      </w:r>
      <w:r w:rsidR="008A2821" w:rsidRPr="008A2821">
        <w:rPr>
          <w:rFonts w:ascii="Times New Roman" w:hAnsi="Times New Roman" w:cs="Times New Roman"/>
          <w:color w:val="000000"/>
          <w:sz w:val="24"/>
          <w:szCs w:val="24"/>
        </w:rPr>
        <w:t xml:space="preserve"> na Teoria Semiolinguística de Análise do Discurso, fundada p</w:t>
      </w:r>
      <w:r w:rsidR="00E73701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="008A2821" w:rsidRPr="008A2821">
        <w:rPr>
          <w:rFonts w:ascii="Times New Roman" w:hAnsi="Times New Roman" w:cs="Times New Roman"/>
          <w:color w:val="000000"/>
          <w:sz w:val="24"/>
          <w:szCs w:val="24"/>
        </w:rPr>
        <w:t xml:space="preserve"> Patrick Charaudeau, propõe-se a verificar a construção do discurso publicitário, bem como os efeitos patêmicos que podem ser suscitados a partir </w:t>
      </w:r>
      <w:r w:rsidR="008A2821">
        <w:rPr>
          <w:rFonts w:ascii="Times New Roman" w:hAnsi="Times New Roman" w:cs="Times New Roman"/>
          <w:color w:val="000000"/>
          <w:sz w:val="24"/>
          <w:szCs w:val="24"/>
        </w:rPr>
        <w:t>dos recursos utilizados no anúncio a ser analisado</w:t>
      </w:r>
      <w:r w:rsidR="008A2821" w:rsidRPr="008A28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73701">
        <w:rPr>
          <w:rFonts w:ascii="Times New Roman" w:hAnsi="Times New Roman" w:cs="Times New Roman"/>
          <w:color w:val="000000"/>
          <w:sz w:val="24"/>
          <w:szCs w:val="24"/>
        </w:rPr>
        <w:t>que</w:t>
      </w:r>
      <w:r w:rsidR="008A2821" w:rsidRPr="008A2821">
        <w:rPr>
          <w:rFonts w:ascii="Times New Roman" w:hAnsi="Times New Roman" w:cs="Times New Roman"/>
          <w:color w:val="000000"/>
          <w:sz w:val="24"/>
          <w:szCs w:val="24"/>
        </w:rPr>
        <w:t xml:space="preserve"> fazem parte de uma campanha de divulgação de um novo serviço a ser prestado por uma instituição de ensino fluminense. Investiga-se, também, como as relações tecidas entre o verbal e o visual são responsáveis pela construção dos sentidos do texto. Para isso, recorreu-se a alguns estudos de Barthes (1990) acerca das relações entre palavra e imagem, assim como </w:t>
      </w:r>
      <w:r w:rsidR="00E73701">
        <w:rPr>
          <w:rFonts w:ascii="Times New Roman" w:hAnsi="Times New Roman" w:cs="Times New Roman"/>
          <w:color w:val="000000"/>
          <w:sz w:val="24"/>
          <w:szCs w:val="24"/>
        </w:rPr>
        <w:t xml:space="preserve">a conceitos </w:t>
      </w:r>
      <w:r w:rsidR="008A2821" w:rsidRPr="008A2821">
        <w:rPr>
          <w:rFonts w:ascii="Times New Roman" w:hAnsi="Times New Roman" w:cs="Times New Roman"/>
          <w:color w:val="000000"/>
          <w:sz w:val="24"/>
          <w:szCs w:val="24"/>
        </w:rPr>
        <w:t>da Semiótica Peirceana, segundo Santaella (2002 e 2012). A partir da análise dos aspectos verbais e não verbais e das relações entre eles, é possível observar os efeitos de sentido nessas publicidades brasileiras, que se revelam como um rico campo de análise linguístico-discursiva.</w:t>
      </w:r>
    </w:p>
    <w:p w:rsidR="008A2821" w:rsidRDefault="008A2821" w:rsidP="007749E3">
      <w:pPr>
        <w:spacing w:line="360" w:lineRule="auto"/>
        <w:ind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F4">
        <w:rPr>
          <w:rFonts w:ascii="Times New Roman" w:hAnsi="Times New Roman" w:cs="Times New Roman"/>
          <w:b/>
          <w:color w:val="000000"/>
          <w:sz w:val="24"/>
          <w:szCs w:val="24"/>
        </w:rPr>
        <w:t>Palavras-chave: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discurso publicitário; patemização; verbo-visualidade.</w:t>
      </w:r>
    </w:p>
    <w:p w:rsidR="004A34C2" w:rsidRDefault="004A34C2" w:rsidP="007749E3">
      <w:pPr>
        <w:spacing w:line="360" w:lineRule="auto"/>
        <w:ind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34C2" w:rsidRPr="00F4708F" w:rsidRDefault="004A34C2" w:rsidP="007749E3">
      <w:pPr>
        <w:spacing w:line="360" w:lineRule="auto"/>
        <w:ind w:right="-42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4708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Abstract: </w:t>
      </w:r>
      <w:r w:rsidR="00F4708F" w:rsidRPr="00F4708F">
        <w:rPr>
          <w:rFonts w:ascii="Times New Roman" w:hAnsi="Times New Roman" w:cs="Times New Roman"/>
          <w:color w:val="000000"/>
          <w:sz w:val="24"/>
          <w:szCs w:val="24"/>
          <w:lang w:val="en-US"/>
        </w:rPr>
        <w:t>This paper, based mainly on the Semiolinguistic Theory of Discourse Analysis</w:t>
      </w:r>
      <w:r w:rsidR="00F4708F">
        <w:rPr>
          <w:rFonts w:ascii="Times New Roman" w:hAnsi="Times New Roman" w:cs="Times New Roman"/>
          <w:color w:val="000000"/>
          <w:sz w:val="24"/>
          <w:szCs w:val="24"/>
          <w:lang w:val="en-US"/>
        </w:rPr>
        <w:t>, f</w:t>
      </w:r>
      <w:r w:rsidR="00F4708F" w:rsidRPr="00F4708F">
        <w:rPr>
          <w:rFonts w:ascii="Times New Roman" w:hAnsi="Times New Roman" w:cs="Times New Roman"/>
          <w:color w:val="000000"/>
          <w:sz w:val="24"/>
          <w:szCs w:val="24"/>
          <w:lang w:val="en-US"/>
        </w:rPr>
        <w:t>ounded by Patrick Charaudeau</w:t>
      </w:r>
      <w:r w:rsidR="00F4708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F4708F" w:rsidRPr="00F4708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proposes to verify the construction of the </w:t>
      </w:r>
      <w:r w:rsidR="00F4708F">
        <w:rPr>
          <w:rFonts w:ascii="Times New Roman" w:hAnsi="Times New Roman" w:cs="Times New Roman"/>
          <w:color w:val="000000"/>
          <w:sz w:val="24"/>
          <w:szCs w:val="24"/>
          <w:lang w:val="en-US"/>
        </w:rPr>
        <w:t>publicity</w:t>
      </w:r>
      <w:r w:rsidR="00F4708F" w:rsidRPr="00F4708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discourse, as well as the </w:t>
      </w:r>
      <w:r w:rsidR="004B0D9E" w:rsidRPr="004B0D9E">
        <w:rPr>
          <w:rFonts w:ascii="Times New Roman" w:hAnsi="Times New Roman" w:cs="Times New Roman"/>
          <w:color w:val="000000"/>
          <w:sz w:val="24"/>
          <w:szCs w:val="24"/>
          <w:lang w:val="en-US"/>
        </w:rPr>
        <w:t>pathemic</w:t>
      </w:r>
      <w:r w:rsidR="00F4708F" w:rsidRPr="004B0D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effects that may be </w:t>
      </w:r>
      <w:r w:rsidR="008A6987" w:rsidRPr="004B0D9E">
        <w:rPr>
          <w:rFonts w:ascii="Times New Roman" w:hAnsi="Times New Roman" w:cs="Times New Roman"/>
          <w:color w:val="000000"/>
          <w:sz w:val="24"/>
          <w:szCs w:val="24"/>
          <w:lang w:val="en-US"/>
        </w:rPr>
        <w:t>evoke</w:t>
      </w:r>
      <w:r w:rsidR="00F4708F" w:rsidRPr="004B0D9E">
        <w:rPr>
          <w:rFonts w:ascii="Times New Roman" w:hAnsi="Times New Roman" w:cs="Times New Roman"/>
          <w:color w:val="000000"/>
          <w:sz w:val="24"/>
          <w:szCs w:val="24"/>
          <w:lang w:val="en-US"/>
        </w:rPr>
        <w:t>d from</w:t>
      </w:r>
      <w:r w:rsidR="00F4708F" w:rsidRPr="00F4708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resources used in the advertisement to be analyzed</w:t>
      </w:r>
      <w:r w:rsidR="008A6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8A6987" w:rsidRPr="008A6987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 are part of a campaign to publicize a new service to be provided by a teaching institution in Rio de Janeiro.</w:t>
      </w:r>
      <w:r w:rsidR="008A6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A6987" w:rsidRPr="008A6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 is also investigated how the relations between the verbal and the visual are responsible for the </w:t>
      </w:r>
      <w:r w:rsidR="004B0D9E" w:rsidRPr="00077780">
        <w:rPr>
          <w:rFonts w:ascii="Times New Roman" w:hAnsi="Times New Roman" w:cs="Times New Roman"/>
          <w:sz w:val="24"/>
          <w:szCs w:val="24"/>
          <w:lang w:val="en-US"/>
        </w:rPr>
        <w:t>construction of text meanings</w:t>
      </w:r>
      <w:r w:rsidR="008A6987" w:rsidRPr="004B0D9E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8A6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A6987" w:rsidRPr="008A6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this, we resorted to some studies of Barthes (1990) on the relations between word and image, as well as </w:t>
      </w:r>
      <w:r w:rsidR="004B0D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8A6987" w:rsidRPr="008A6987">
        <w:rPr>
          <w:rFonts w:ascii="Times New Roman" w:hAnsi="Times New Roman" w:cs="Times New Roman"/>
          <w:color w:val="000000"/>
          <w:sz w:val="24"/>
          <w:szCs w:val="24"/>
          <w:lang w:val="en-US"/>
        </w:rPr>
        <w:t>concepts of Peirceana Semiotics, according to Santaella (2002 and 2012).</w:t>
      </w:r>
      <w:r w:rsidR="008A6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A6987" w:rsidRPr="008A6987">
        <w:rPr>
          <w:rFonts w:ascii="Times New Roman" w:hAnsi="Times New Roman" w:cs="Times New Roman"/>
          <w:color w:val="000000"/>
          <w:sz w:val="24"/>
          <w:szCs w:val="24"/>
          <w:lang w:val="en-US"/>
        </w:rPr>
        <w:t>From the analysis of the verbal and non-verbal aspects and the relations between them</w:t>
      </w:r>
      <w:r w:rsidR="008A6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B0D9E">
        <w:rPr>
          <w:rFonts w:ascii="Times New Roman" w:hAnsi="Times New Roman" w:cs="Times New Roman"/>
          <w:color w:val="000000"/>
          <w:sz w:val="24"/>
          <w:szCs w:val="24"/>
          <w:lang w:val="en-US"/>
        </w:rPr>
        <w:t>it i</w:t>
      </w:r>
      <w:r w:rsidR="008A6987" w:rsidRPr="008A6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 possible to observe the effects of meaning in these </w:t>
      </w:r>
      <w:r w:rsidR="004B0D9E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8A6987" w:rsidRPr="008A6987">
        <w:rPr>
          <w:rFonts w:ascii="Times New Roman" w:hAnsi="Times New Roman" w:cs="Times New Roman"/>
          <w:color w:val="000000"/>
          <w:sz w:val="24"/>
          <w:szCs w:val="24"/>
          <w:lang w:val="en-US"/>
        </w:rPr>
        <w:t>razilian advertisements, which prove to be a rich field of linguistic-discursive analysis.</w:t>
      </w:r>
    </w:p>
    <w:p w:rsidR="004A34C2" w:rsidRPr="004B0D9E" w:rsidRDefault="004A34C2" w:rsidP="007749E3">
      <w:pPr>
        <w:spacing w:line="360" w:lineRule="auto"/>
        <w:ind w:right="-42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B0D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Keywords: </w:t>
      </w:r>
      <w:r w:rsidR="008A6987" w:rsidRPr="004B0D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publicity discourse; </w:t>
      </w:r>
      <w:r w:rsidR="004B0D9E" w:rsidRPr="00077780">
        <w:rPr>
          <w:rFonts w:ascii="Times New Roman" w:hAnsi="Times New Roman" w:cs="Times New Roman"/>
          <w:sz w:val="24"/>
          <w:szCs w:val="24"/>
          <w:lang w:val="en-US"/>
        </w:rPr>
        <w:t>pathemization</w:t>
      </w:r>
      <w:r w:rsidR="008A6987" w:rsidRPr="004B0D9E">
        <w:rPr>
          <w:rFonts w:ascii="Times New Roman" w:hAnsi="Times New Roman" w:cs="Times New Roman"/>
          <w:color w:val="000000"/>
          <w:sz w:val="24"/>
          <w:szCs w:val="24"/>
          <w:lang w:val="en-US"/>
        </w:rPr>
        <w:t>; verb-visuality.</w:t>
      </w:r>
    </w:p>
    <w:p w:rsidR="008A2821" w:rsidRPr="00F4708F" w:rsidRDefault="008A2821" w:rsidP="007749E3">
      <w:pPr>
        <w:ind w:right="-427"/>
        <w:jc w:val="both"/>
        <w:rPr>
          <w:lang w:val="en-US"/>
        </w:rPr>
      </w:pPr>
    </w:p>
    <w:p w:rsidR="004A34C2" w:rsidRPr="00F4708F" w:rsidRDefault="004A34C2" w:rsidP="007749E3">
      <w:pPr>
        <w:ind w:right="-427"/>
        <w:jc w:val="both"/>
        <w:rPr>
          <w:lang w:val="en-US"/>
        </w:rPr>
      </w:pPr>
    </w:p>
    <w:p w:rsidR="009735E1" w:rsidRPr="004A34C2" w:rsidRDefault="004A34C2" w:rsidP="007749E3">
      <w:pPr>
        <w:spacing w:line="480" w:lineRule="auto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4C2">
        <w:rPr>
          <w:rFonts w:ascii="Times New Roman" w:hAnsi="Times New Roman" w:cs="Times New Roman"/>
          <w:b/>
          <w:sz w:val="24"/>
          <w:szCs w:val="24"/>
        </w:rPr>
        <w:t>Palavras iniciais</w:t>
      </w:r>
    </w:p>
    <w:p w:rsidR="006437D9" w:rsidRPr="00F44349" w:rsidRDefault="006437D9" w:rsidP="00E073AC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349">
        <w:rPr>
          <w:rFonts w:ascii="Times New Roman" w:hAnsi="Times New Roman" w:cs="Times New Roman"/>
          <w:sz w:val="24"/>
          <w:szCs w:val="24"/>
        </w:rPr>
        <w:t xml:space="preserve">A publicidade é uma das linguagens de sedução mais eficazes da contemporaneidade e, por isso, nós nos rendemos a ela sem, muitas vezes, perceber isso. Como afirma Pinto, “ela seduz os nossos sentidos e a nossa mente, ‘acariciando’ com suas mensagens os nossos mais secretos desejos” (PINTO, 1997, p. 9).  </w:t>
      </w:r>
    </w:p>
    <w:p w:rsidR="006437D9" w:rsidRDefault="006437D9" w:rsidP="00E073AC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349">
        <w:rPr>
          <w:rFonts w:ascii="Times New Roman" w:hAnsi="Times New Roman" w:cs="Times New Roman"/>
          <w:sz w:val="24"/>
          <w:szCs w:val="24"/>
        </w:rPr>
        <w:t>Neste trabalho,</w:t>
      </w:r>
      <w:r>
        <w:rPr>
          <w:rFonts w:ascii="Times New Roman" w:hAnsi="Times New Roman" w:cs="Times New Roman"/>
          <w:sz w:val="24"/>
          <w:szCs w:val="24"/>
        </w:rPr>
        <w:t xml:space="preserve"> pautado pri</w:t>
      </w:r>
      <w:r w:rsidR="00E73701">
        <w:rPr>
          <w:rFonts w:ascii="Times New Roman" w:hAnsi="Times New Roman" w:cs="Times New Roman"/>
          <w:sz w:val="24"/>
          <w:szCs w:val="24"/>
        </w:rPr>
        <w:t>ncipalmente</w:t>
      </w:r>
      <w:r>
        <w:rPr>
          <w:rFonts w:ascii="Times New Roman" w:hAnsi="Times New Roman" w:cs="Times New Roman"/>
          <w:sz w:val="24"/>
          <w:szCs w:val="24"/>
        </w:rPr>
        <w:t xml:space="preserve"> na Teoria Semiolinguística de Análise do Discurso,</w:t>
      </w:r>
      <w:r w:rsidRPr="00F44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preconizada por Patrick Charaudeau, </w:t>
      </w:r>
      <w:r w:rsidRPr="00F44349">
        <w:rPr>
          <w:rFonts w:ascii="Times New Roman" w:hAnsi="Times New Roman" w:cs="Times New Roman"/>
          <w:sz w:val="24"/>
          <w:szCs w:val="24"/>
        </w:rPr>
        <w:t xml:space="preserve">propõe-se a análise de um anúncio publicitário impresso de maneira a observar como o fenômeno da </w:t>
      </w:r>
      <w:r w:rsidRPr="00F44349">
        <w:rPr>
          <w:rFonts w:ascii="Times New Roman" w:hAnsi="Times New Roman" w:cs="Times New Roman"/>
          <w:i/>
          <w:sz w:val="24"/>
          <w:szCs w:val="24"/>
        </w:rPr>
        <w:t>patemização</w:t>
      </w:r>
      <w:r w:rsidRPr="00F44349">
        <w:rPr>
          <w:rFonts w:ascii="Times New Roman" w:hAnsi="Times New Roman" w:cs="Times New Roman"/>
          <w:sz w:val="24"/>
          <w:szCs w:val="24"/>
        </w:rPr>
        <w:t xml:space="preserve">, suscitado pela verbo-visualidade, configura-se como uma estratégia de captação e sedução do público-alvo. </w:t>
      </w:r>
    </w:p>
    <w:p w:rsidR="006437D9" w:rsidRDefault="006437D9" w:rsidP="00E073AC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Pressupõe-se que a </w:t>
      </w:r>
      <w:r>
        <w:rPr>
          <w:rFonts w:ascii="Times New Roman" w:hAnsi="Times New Roman" w:cs="Times New Roman"/>
          <w:i/>
          <w:sz w:val="24"/>
          <w:szCs w:val="24"/>
        </w:rPr>
        <w:t>patemização</w:t>
      </w:r>
      <w:r>
        <w:rPr>
          <w:rFonts w:ascii="Times New Roman" w:hAnsi="Times New Roman" w:cs="Times New Roman"/>
          <w:sz w:val="24"/>
          <w:szCs w:val="24"/>
        </w:rPr>
        <w:t xml:space="preserve"> constitui-se como estratégia discursiva cuja finalidade é tocar na afetividade do interlocutor, provocando nele um efeito emocional que o leve à persuasão. Assim, o discurso publicitário se revela como um espaço ideal para a projeção de emoções no interlocutor, já que, na publicidade, o discurso é, muitas vezes, fundamentado não em uma argumentação puramente lógica, mas </w:t>
      </w:r>
      <w:r w:rsidR="00BA0CC2">
        <w:rPr>
          <w:rFonts w:ascii="Times New Roman" w:hAnsi="Times New Roman" w:cs="Times New Roman"/>
          <w:sz w:val="24"/>
          <w:szCs w:val="24"/>
        </w:rPr>
        <w:t xml:space="preserve">em uma </w:t>
      </w:r>
      <w:r>
        <w:rPr>
          <w:rFonts w:ascii="Times New Roman" w:hAnsi="Times New Roman" w:cs="Times New Roman"/>
          <w:sz w:val="24"/>
          <w:szCs w:val="24"/>
        </w:rPr>
        <w:t>argumentação das emoções, por meio de estratégias patêmicas, a fim de transformar o leitor de um anúncio em consumidor efetivo do produto/serviço anunciado.</w:t>
      </w:r>
    </w:p>
    <w:p w:rsidR="006437D9" w:rsidRDefault="006437D9" w:rsidP="00E073AC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sentido, considerando que a estrutura da mensagem publicitária se constrói sobre uma argumentação icônico-linguística, a análise aqui apresentada buscará subsídio teórico para tratar da imagem, bem como da complementariedade observada entre palavra e imagem, na Semiótica Peirceana, segundo Peirce (2003) e Santaella (2002; 2012).</w:t>
      </w:r>
    </w:p>
    <w:p w:rsidR="006437D9" w:rsidRDefault="006437D9" w:rsidP="00E073AC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Espera-se, com isso, contribuir para a compreensão de como se dá a construção do sentido textual, levando em consideração a semiose mista que constitui o discurso publicitário, por meio da qual as estratégias de captação e sedução se revelam, sobretudo</w:t>
      </w:r>
      <w:r w:rsidR="00BA0C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que concerne à </w:t>
      </w:r>
      <w:r>
        <w:rPr>
          <w:rFonts w:ascii="Times New Roman" w:hAnsi="Times New Roman" w:cs="Times New Roman"/>
          <w:i/>
          <w:sz w:val="24"/>
          <w:szCs w:val="24"/>
        </w:rPr>
        <w:t>patemização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49E3" w:rsidRPr="00C26A02" w:rsidRDefault="007749E3" w:rsidP="00E073AC">
      <w:pPr>
        <w:spacing w:line="48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D94651" w:rsidRPr="00E073AC" w:rsidRDefault="001246F4" w:rsidP="00E073AC">
      <w:pPr>
        <w:spacing w:after="0" w:line="480" w:lineRule="auto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3AC">
        <w:rPr>
          <w:rFonts w:ascii="Times New Roman" w:hAnsi="Times New Roman" w:cs="Times New Roman"/>
          <w:b/>
          <w:sz w:val="24"/>
          <w:szCs w:val="24"/>
        </w:rPr>
        <w:t>Fundamentação teórica</w:t>
      </w:r>
    </w:p>
    <w:p w:rsidR="00E71AFB" w:rsidRPr="00E073AC" w:rsidRDefault="000B7DC6" w:rsidP="00E073AC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73AC">
        <w:rPr>
          <w:rFonts w:ascii="Times New Roman" w:hAnsi="Times New Roman" w:cs="Times New Roman"/>
          <w:sz w:val="24"/>
          <w:szCs w:val="24"/>
        </w:rPr>
        <w:t xml:space="preserve">Trataremos dos subsídios teóricos que nortearão a análise do </w:t>
      </w:r>
      <w:r w:rsidRPr="00E073AC">
        <w:rPr>
          <w:rFonts w:ascii="Times New Roman" w:hAnsi="Times New Roman" w:cs="Times New Roman"/>
          <w:i/>
          <w:sz w:val="24"/>
          <w:szCs w:val="24"/>
        </w:rPr>
        <w:t xml:space="preserve">corpus </w:t>
      </w:r>
      <w:r w:rsidRPr="00E073AC">
        <w:rPr>
          <w:rFonts w:ascii="Times New Roman" w:hAnsi="Times New Roman" w:cs="Times New Roman"/>
          <w:sz w:val="24"/>
          <w:szCs w:val="24"/>
        </w:rPr>
        <w:t>selecionado. Inicialmente, serão considerados conceitos centrais pertinentes à Teoria Semiolinguística de Análise do Discurso; posteriormente, serão apresentados aspectos relativos ao discurso publicitário, à luz dessa mesma perspectiva teórica. Em seguida, serão mostradas considerações acerca da imagem, a partir, principalmente, de uma perspectiva semiótica. Por fim, serão tratados aspectos referentes à patemização, a partir, novamente, do ponto de vista da Análise Semiolinguística do Discurso.</w:t>
      </w:r>
    </w:p>
    <w:p w:rsidR="001E01C8" w:rsidRPr="00E71AFB" w:rsidRDefault="001E01C8" w:rsidP="00E073AC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Seguem-se, então, alguns c</w:t>
      </w:r>
      <w:r w:rsidR="000F13EF">
        <w:rPr>
          <w:rFonts w:ascii="Times New Roman" w:hAnsi="Times New Roman" w:cs="Times New Roman"/>
          <w:sz w:val="24"/>
          <w:szCs w:val="24"/>
        </w:rPr>
        <w:t>onceitos teóricos pertinentes à análise proposta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49E3" w:rsidRDefault="007749E3" w:rsidP="007749E3">
      <w:pPr>
        <w:spacing w:before="240" w:line="48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DE0DC7" w:rsidRPr="00E073AC" w:rsidRDefault="001246F4" w:rsidP="00E073AC">
      <w:pPr>
        <w:spacing w:before="240" w:after="0" w:line="480" w:lineRule="auto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3AC">
        <w:rPr>
          <w:rFonts w:ascii="Times New Roman" w:hAnsi="Times New Roman" w:cs="Times New Roman"/>
          <w:b/>
          <w:sz w:val="24"/>
          <w:szCs w:val="24"/>
        </w:rPr>
        <w:t>A teoria semiolinguística e o contrato comunicativo no discurso publicitário</w:t>
      </w:r>
    </w:p>
    <w:p w:rsidR="00BC3091" w:rsidRPr="00E073AC" w:rsidRDefault="00BC3091" w:rsidP="00E073AC">
      <w:pPr>
        <w:spacing w:before="240"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73AC">
        <w:rPr>
          <w:rFonts w:ascii="Times New Roman" w:hAnsi="Times New Roman" w:cs="Times New Roman"/>
          <w:sz w:val="24"/>
          <w:szCs w:val="24"/>
        </w:rPr>
        <w:t xml:space="preserve">A Teoria Semiolinguística de Análise do discurso, criada pelo professor Patrick Charaudeau, na década de 1980, configura-se como uma perspectiva situada entre as abordagens linguísticas </w:t>
      </w:r>
      <w:r w:rsidRPr="00E073AC">
        <w:rPr>
          <w:rFonts w:ascii="Times New Roman" w:hAnsi="Times New Roman" w:cs="Times New Roman"/>
          <w:i/>
          <w:sz w:val="24"/>
          <w:szCs w:val="24"/>
        </w:rPr>
        <w:t>stricto sensu</w:t>
      </w:r>
      <w:r w:rsidRPr="00E073AC">
        <w:rPr>
          <w:rFonts w:ascii="Times New Roman" w:hAnsi="Times New Roman" w:cs="Times New Roman"/>
          <w:sz w:val="24"/>
          <w:szCs w:val="24"/>
        </w:rPr>
        <w:t xml:space="preserve"> – cujo objeto de estudo é apenas o sistema linguístico – e aquelas que se abriram de forma excessiva ao extralinguístico. Trata-se, então, de uma corrente da Análise do Discurso a qual pretende integrar, de maneira equilibrada, uma “linguística da língua” a uma “linguística do discurso”. </w:t>
      </w:r>
    </w:p>
    <w:p w:rsidR="005A1AEC" w:rsidRDefault="00BC3091" w:rsidP="00905C47">
      <w:pPr>
        <w:spacing w:after="0" w:line="360" w:lineRule="auto"/>
        <w:ind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3AC">
        <w:rPr>
          <w:rFonts w:ascii="Times New Roman" w:hAnsi="Times New Roman" w:cs="Times New Roman"/>
          <w:sz w:val="24"/>
          <w:szCs w:val="24"/>
        </w:rPr>
        <w:t xml:space="preserve">Assim, tal teoria se propõe a analisar os fatos de linguagem em relação a fenômenos psicológicos e sociais, e não apenas puramente linguísticos. Diante disso, fica clara a escolha do termo </w:t>
      </w:r>
      <w:r w:rsidRPr="00E073AC">
        <w:rPr>
          <w:rFonts w:ascii="Times New Roman" w:hAnsi="Times New Roman" w:cs="Times New Roman"/>
          <w:i/>
          <w:sz w:val="24"/>
          <w:szCs w:val="24"/>
        </w:rPr>
        <w:t xml:space="preserve">Semiolinguística </w:t>
      </w:r>
      <w:r w:rsidRPr="00E073AC">
        <w:rPr>
          <w:rFonts w:ascii="Times New Roman" w:hAnsi="Times New Roman" w:cs="Times New Roman"/>
          <w:sz w:val="24"/>
          <w:szCs w:val="24"/>
        </w:rPr>
        <w:t xml:space="preserve">para dar nome a essa perspectiva teórica. </w:t>
      </w:r>
      <w:r w:rsidR="005A1AEC" w:rsidRPr="00E073AC">
        <w:rPr>
          <w:rFonts w:ascii="Times New Roman" w:hAnsi="Times New Roman" w:cs="Times New Roman"/>
          <w:sz w:val="24"/>
          <w:szCs w:val="24"/>
        </w:rPr>
        <w:t>Nas palavras de Charaudeau (1995, p. 98), o termo “semiolinguística” tem origem em</w:t>
      </w:r>
    </w:p>
    <w:p w:rsidR="00E073AC" w:rsidRPr="00E073AC" w:rsidRDefault="00E073AC" w:rsidP="00E073AC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AEC" w:rsidRPr="00731160" w:rsidRDefault="005A1AEC" w:rsidP="00E073A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18"/>
        </w:rPr>
      </w:pPr>
      <w:r w:rsidRPr="00731160">
        <w:rPr>
          <w:rFonts w:ascii="Times New Roman" w:hAnsi="Times New Roman" w:cs="Times New Roman"/>
          <w:b/>
          <w:bCs/>
          <w:iCs/>
          <w:sz w:val="20"/>
          <w:szCs w:val="18"/>
        </w:rPr>
        <w:t xml:space="preserve">Semio -, </w:t>
      </w:r>
      <w:r w:rsidRPr="00731160">
        <w:rPr>
          <w:rFonts w:ascii="Times New Roman" w:hAnsi="Times New Roman" w:cs="Times New Roman"/>
          <w:iCs/>
          <w:sz w:val="20"/>
          <w:szCs w:val="18"/>
        </w:rPr>
        <w:t xml:space="preserve">de “semiosis”, evocando o fato de que a construção do sentido e sua configuração se fazem por meio de uma relação forma-sentido (em diferentes sistemas semiológicos), sob a responsabilidade de um sujeito intencional, com um projeto de influência social, num determinado quadro de ação; </w:t>
      </w:r>
      <w:r w:rsidRPr="00731160">
        <w:rPr>
          <w:rFonts w:ascii="Times New Roman" w:hAnsi="Times New Roman" w:cs="Times New Roman"/>
          <w:b/>
          <w:bCs/>
          <w:iCs/>
          <w:sz w:val="20"/>
          <w:szCs w:val="18"/>
        </w:rPr>
        <w:t>linguística</w:t>
      </w:r>
      <w:r w:rsidRPr="00731160">
        <w:rPr>
          <w:rFonts w:ascii="Times New Roman" w:hAnsi="Times New Roman" w:cs="Times New Roman"/>
          <w:iCs/>
          <w:sz w:val="20"/>
          <w:szCs w:val="18"/>
        </w:rPr>
        <w:t>, lembrando que essa forma é principalmente construída de uma matéria linguageira – aquela das línguas naturais – que, devido ao fato de sua dupla articulação, da particularidade combinatória de suas unidades (sintagmáticas, paradigmáticas, em diferentes níveis: palavra, frase, texto), impõe um processo de semiotização do mundo diferente daquele do de outras linguagens.</w:t>
      </w:r>
    </w:p>
    <w:p w:rsidR="00731160" w:rsidRDefault="00731160" w:rsidP="0073116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3091" w:rsidRPr="00731160" w:rsidRDefault="00BC3091" w:rsidP="0073116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160">
        <w:rPr>
          <w:rFonts w:ascii="Times New Roman" w:hAnsi="Times New Roman" w:cs="Times New Roman"/>
          <w:sz w:val="24"/>
          <w:szCs w:val="24"/>
        </w:rPr>
        <w:t xml:space="preserve">Em suma, a análise do fenômeno linguageiro considera não apenas o significado dos signos verbais, mas também o valor semiótico dos elementos extralinguísticos que compõem o texto, bem como seu contexto discursivo, de que faz parte todo o acervo textual circulante na sociedade. </w:t>
      </w:r>
    </w:p>
    <w:p w:rsidR="00FD409E" w:rsidRPr="00731160" w:rsidRDefault="00A71A3D" w:rsidP="0073116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160">
        <w:rPr>
          <w:rFonts w:ascii="Times New Roman" w:hAnsi="Times New Roman" w:cs="Times New Roman"/>
          <w:sz w:val="24"/>
          <w:szCs w:val="24"/>
        </w:rPr>
        <w:t xml:space="preserve">Há, nessa perspectiva de análise do discurso, dois conceitos basilares: o conceito de </w:t>
      </w:r>
      <w:r w:rsidRPr="00731160">
        <w:rPr>
          <w:rFonts w:ascii="Times New Roman" w:hAnsi="Times New Roman" w:cs="Times New Roman"/>
          <w:i/>
          <w:sz w:val="24"/>
          <w:szCs w:val="24"/>
        </w:rPr>
        <w:t>contrato de comunicação</w:t>
      </w:r>
      <w:r w:rsidRPr="00731160">
        <w:rPr>
          <w:rFonts w:ascii="Times New Roman" w:hAnsi="Times New Roman" w:cs="Times New Roman"/>
          <w:sz w:val="24"/>
          <w:szCs w:val="24"/>
        </w:rPr>
        <w:t xml:space="preserve"> e o da teoria dos </w:t>
      </w:r>
      <w:r w:rsidRPr="00731160">
        <w:rPr>
          <w:rFonts w:ascii="Times New Roman" w:hAnsi="Times New Roman" w:cs="Times New Roman"/>
          <w:i/>
          <w:sz w:val="24"/>
          <w:szCs w:val="24"/>
        </w:rPr>
        <w:t>sujeitos da língua</w:t>
      </w:r>
      <w:r w:rsidRPr="00731160">
        <w:rPr>
          <w:rFonts w:ascii="Times New Roman" w:hAnsi="Times New Roman" w:cs="Times New Roman"/>
          <w:sz w:val="24"/>
          <w:szCs w:val="24"/>
        </w:rPr>
        <w:t>.</w:t>
      </w:r>
    </w:p>
    <w:p w:rsidR="00FD409E" w:rsidRPr="00731160" w:rsidRDefault="00FD409E" w:rsidP="0073116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160">
        <w:rPr>
          <w:rFonts w:ascii="Times New Roman" w:hAnsi="Times New Roman" w:cs="Times New Roman"/>
          <w:sz w:val="24"/>
          <w:szCs w:val="24"/>
        </w:rPr>
        <w:t>A noção de contrato de comunicação “pressupõe que os indivíduos pertencentes a um mesmo corpo de práticas sociais estejam suscetíveis de chegar a um acordo sobre as representações linguageiras dessas práticas sociais” (</w:t>
      </w:r>
      <w:r w:rsidR="00E73701" w:rsidRPr="00731160">
        <w:rPr>
          <w:rFonts w:ascii="Times New Roman" w:hAnsi="Times New Roman" w:cs="Times New Roman"/>
          <w:sz w:val="24"/>
          <w:szCs w:val="24"/>
        </w:rPr>
        <w:t>CHARAUDEAU</w:t>
      </w:r>
      <w:r w:rsidRPr="00731160">
        <w:rPr>
          <w:rFonts w:ascii="Times New Roman" w:hAnsi="Times New Roman" w:cs="Times New Roman"/>
          <w:sz w:val="24"/>
          <w:szCs w:val="24"/>
        </w:rPr>
        <w:t>, 2008, p. 56). Esse conceito, originário do domínio jurídico, é definido, segundo Charaudeau; Maingueneau (2004, p. 132), como “o conjunto das condições nas quais se realiza qualquer ato de comunicação (qualquer que seja a sua forma, oral, escrita, monolocutiva ou interlocutiva)”.</w:t>
      </w:r>
    </w:p>
    <w:p w:rsidR="002B646B" w:rsidRDefault="002B646B" w:rsidP="0073116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160">
        <w:rPr>
          <w:rFonts w:ascii="Times New Roman" w:hAnsi="Times New Roman" w:cs="Times New Roman"/>
          <w:sz w:val="24"/>
          <w:szCs w:val="24"/>
        </w:rPr>
        <w:t>Podemos dizer, com Monnerat</w:t>
      </w:r>
      <w:r w:rsidR="00E73701" w:rsidRPr="00731160">
        <w:rPr>
          <w:rFonts w:ascii="Times New Roman" w:hAnsi="Times New Roman" w:cs="Times New Roman"/>
          <w:sz w:val="24"/>
          <w:szCs w:val="24"/>
        </w:rPr>
        <w:t xml:space="preserve">, </w:t>
      </w:r>
      <w:r w:rsidRPr="00731160">
        <w:rPr>
          <w:rFonts w:ascii="Times New Roman" w:hAnsi="Times New Roman" w:cs="Times New Roman"/>
          <w:sz w:val="24"/>
          <w:szCs w:val="24"/>
        </w:rPr>
        <w:t xml:space="preserve">que a noção de contrato </w:t>
      </w:r>
    </w:p>
    <w:p w:rsidR="00731160" w:rsidRPr="00731160" w:rsidRDefault="00731160" w:rsidP="00731160">
      <w:pPr>
        <w:spacing w:after="0" w:line="48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409E" w:rsidRDefault="002B646B" w:rsidP="001246F4">
      <w:pPr>
        <w:spacing w:line="240" w:lineRule="auto"/>
        <w:ind w:left="2268" w:right="-427"/>
        <w:jc w:val="both"/>
        <w:rPr>
          <w:rFonts w:ascii="Times New Roman" w:hAnsi="Times New Roman" w:cs="Times New Roman"/>
          <w:sz w:val="20"/>
          <w:szCs w:val="20"/>
        </w:rPr>
      </w:pPr>
      <w:r w:rsidRPr="001246F4">
        <w:rPr>
          <w:rFonts w:ascii="Times New Roman" w:hAnsi="Times New Roman" w:cs="Times New Roman"/>
          <w:sz w:val="20"/>
          <w:szCs w:val="20"/>
        </w:rPr>
        <w:t>indica, de um lado, que o ato de comunicação em questão é um ato de troca que se instaura entre dois parceiros</w:t>
      </w:r>
      <w:r w:rsidR="00BA0CC2" w:rsidRPr="001246F4">
        <w:rPr>
          <w:rFonts w:ascii="Times New Roman" w:hAnsi="Times New Roman" w:cs="Times New Roman"/>
          <w:sz w:val="20"/>
          <w:szCs w:val="20"/>
        </w:rPr>
        <w:t xml:space="preserve"> </w:t>
      </w:r>
      <w:r w:rsidRPr="001246F4">
        <w:rPr>
          <w:rFonts w:ascii="Times New Roman" w:hAnsi="Times New Roman" w:cs="Times New Roman"/>
          <w:sz w:val="20"/>
          <w:szCs w:val="20"/>
        </w:rPr>
        <w:t>e, de outro, que ele só é válido se os dois parceiros se submeterem mentalmente a certas condições discursivas que lhes permitam identificar-se como verdadeiros parceiros de troca, ao mesmo tempo em que reconheçam a validade do ato de comunicação</w:t>
      </w:r>
      <w:r w:rsidR="00A71A3D" w:rsidRPr="001246F4">
        <w:rPr>
          <w:rFonts w:ascii="Times New Roman" w:hAnsi="Times New Roman" w:cs="Times New Roman"/>
          <w:sz w:val="20"/>
          <w:szCs w:val="20"/>
        </w:rPr>
        <w:t xml:space="preserve"> (MONNERAT, 2003, p.</w:t>
      </w:r>
      <w:r w:rsidR="001246F4">
        <w:rPr>
          <w:rFonts w:ascii="Times New Roman" w:hAnsi="Times New Roman" w:cs="Times New Roman"/>
          <w:sz w:val="20"/>
          <w:szCs w:val="20"/>
        </w:rPr>
        <w:t xml:space="preserve"> </w:t>
      </w:r>
      <w:r w:rsidR="00A71A3D" w:rsidRPr="001246F4">
        <w:rPr>
          <w:rFonts w:ascii="Times New Roman" w:hAnsi="Times New Roman" w:cs="Times New Roman"/>
          <w:sz w:val="20"/>
          <w:szCs w:val="20"/>
        </w:rPr>
        <w:t>24)</w:t>
      </w:r>
      <w:r w:rsidRPr="001246F4">
        <w:rPr>
          <w:rFonts w:ascii="Times New Roman" w:hAnsi="Times New Roman" w:cs="Times New Roman"/>
          <w:sz w:val="20"/>
          <w:szCs w:val="20"/>
        </w:rPr>
        <w:t>.</w:t>
      </w:r>
    </w:p>
    <w:p w:rsidR="00731160" w:rsidRPr="001246F4" w:rsidRDefault="00731160" w:rsidP="00731160">
      <w:pPr>
        <w:spacing w:line="480" w:lineRule="auto"/>
        <w:ind w:left="2268" w:right="-427"/>
        <w:jc w:val="both"/>
        <w:rPr>
          <w:rFonts w:ascii="Times New Roman" w:hAnsi="Times New Roman" w:cs="Times New Roman"/>
          <w:sz w:val="20"/>
          <w:szCs w:val="20"/>
        </w:rPr>
      </w:pPr>
    </w:p>
    <w:p w:rsidR="00255FF7" w:rsidRDefault="00A71A3D" w:rsidP="0073116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contrato comunicativo é, então, definido com um ritual sociodiscursivo composto por um espaço de </w:t>
      </w:r>
      <w:r>
        <w:rPr>
          <w:rFonts w:ascii="Times New Roman" w:hAnsi="Times New Roman" w:cs="Times New Roman"/>
          <w:i/>
          <w:sz w:val="24"/>
          <w:szCs w:val="24"/>
        </w:rPr>
        <w:t>restrições</w:t>
      </w:r>
      <w:r>
        <w:rPr>
          <w:rFonts w:ascii="Times New Roman" w:hAnsi="Times New Roman" w:cs="Times New Roman"/>
          <w:sz w:val="24"/>
          <w:szCs w:val="24"/>
        </w:rPr>
        <w:t xml:space="preserve">, as quais dizem respeito às condições que devem ser respeitadas pelos parceiros, sob pena de não haver comunicação, e um espaço de </w:t>
      </w:r>
      <w:r>
        <w:rPr>
          <w:rFonts w:ascii="Times New Roman" w:hAnsi="Times New Roman" w:cs="Times New Roman"/>
          <w:i/>
          <w:sz w:val="24"/>
          <w:szCs w:val="24"/>
        </w:rPr>
        <w:t>estratégias</w:t>
      </w:r>
      <w:r>
        <w:rPr>
          <w:rFonts w:ascii="Times New Roman" w:hAnsi="Times New Roman" w:cs="Times New Roman"/>
          <w:sz w:val="24"/>
          <w:szCs w:val="24"/>
        </w:rPr>
        <w:t>, as quais compreendem os diferentes tipos de configurações discursivas – inclusive a verbo visualidade – de que o sujeito comunicante dispõe para satisfazer as condições do contrato e, sobretudo, atingir seus objetivos comunicativos.</w:t>
      </w:r>
    </w:p>
    <w:p w:rsidR="003E11DA" w:rsidRDefault="00A71A3D" w:rsidP="0073116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Paralela à teoria do contrato comunicativo, desenvolve-se a teoria dos sujeitos da língua, que também ocupa posição central na p</w:t>
      </w:r>
      <w:r w:rsidR="00BA0CC2">
        <w:rPr>
          <w:rFonts w:ascii="Times New Roman" w:hAnsi="Times New Roman" w:cs="Times New Roman"/>
          <w:sz w:val="24"/>
          <w:szCs w:val="24"/>
        </w:rPr>
        <w:t>erspectiva Semiolinguística de A</w:t>
      </w:r>
      <w:r>
        <w:rPr>
          <w:rFonts w:ascii="Times New Roman" w:hAnsi="Times New Roman" w:cs="Times New Roman"/>
          <w:sz w:val="24"/>
          <w:szCs w:val="24"/>
        </w:rPr>
        <w:t xml:space="preserve">nálise do </w:t>
      </w:r>
      <w:r w:rsidR="00BA0CC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iscurso. Ao </w:t>
      </w:r>
      <w:r w:rsidR="003E11DA">
        <w:rPr>
          <w:rFonts w:ascii="Times New Roman" w:hAnsi="Times New Roman" w:cs="Times New Roman"/>
          <w:sz w:val="24"/>
          <w:szCs w:val="24"/>
        </w:rPr>
        <w:t>tratar</w:t>
      </w:r>
      <w:r>
        <w:rPr>
          <w:rFonts w:ascii="Times New Roman" w:hAnsi="Times New Roman" w:cs="Times New Roman"/>
          <w:sz w:val="24"/>
          <w:szCs w:val="24"/>
        </w:rPr>
        <w:t xml:space="preserve"> do ato de linguagem, Charaudeau faz distinção entre um circuito externo – lugar do “fazer”, </w:t>
      </w:r>
      <w:r w:rsidR="003E11DA">
        <w:rPr>
          <w:rFonts w:ascii="Times New Roman" w:hAnsi="Times New Roman" w:cs="Times New Roman"/>
          <w:sz w:val="24"/>
          <w:szCs w:val="24"/>
        </w:rPr>
        <w:t>onde atuam os</w:t>
      </w:r>
      <w:r>
        <w:rPr>
          <w:rFonts w:ascii="Times New Roman" w:hAnsi="Times New Roman" w:cs="Times New Roman"/>
          <w:sz w:val="24"/>
          <w:szCs w:val="24"/>
        </w:rPr>
        <w:t xml:space="preserve"> sujeitos psicossociais – e um circuito interno – lugar da organização do “dizer”</w:t>
      </w:r>
      <w:r w:rsidR="003E11DA">
        <w:rPr>
          <w:rFonts w:ascii="Times New Roman" w:hAnsi="Times New Roman" w:cs="Times New Roman"/>
          <w:sz w:val="24"/>
          <w:szCs w:val="24"/>
        </w:rPr>
        <w:t xml:space="preserve">, onde atuam os sujeitos como seres da “palavra”. Tem-se, portanto, um espaço duplo, no qual se revelam quatro sujeitos. </w:t>
      </w:r>
    </w:p>
    <w:p w:rsidR="003E11DA" w:rsidRDefault="003E11DA" w:rsidP="0073116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esquema a seguir, de Charaudeau (2008), ilustra </w:t>
      </w:r>
      <w:r w:rsidR="00E73701" w:rsidRPr="004B0D9E">
        <w:rPr>
          <w:rFonts w:ascii="Times New Roman" w:hAnsi="Times New Roman" w:cs="Times New Roman"/>
          <w:sz w:val="24"/>
          <w:szCs w:val="24"/>
        </w:rPr>
        <w:t>a configuração d</w:t>
      </w:r>
      <w:r w:rsidRPr="004B0D9E">
        <w:rPr>
          <w:rFonts w:ascii="Times New Roman" w:hAnsi="Times New Roman" w:cs="Times New Roman"/>
          <w:sz w:val="24"/>
          <w:szCs w:val="24"/>
        </w:rPr>
        <w:t>os sujeitos como constituintes do ato de linguagem:</w:t>
      </w:r>
    </w:p>
    <w:p w:rsidR="001246F4" w:rsidRDefault="001246F4" w:rsidP="001246F4">
      <w:pPr>
        <w:spacing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7FD9" w:rsidRDefault="001246F4" w:rsidP="001246F4">
      <w:pPr>
        <w:spacing w:after="0" w:line="480" w:lineRule="auto"/>
        <w:ind w:right="-4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Quadro 1 </w:t>
      </w:r>
      <w:r w:rsidR="003E11DA">
        <w:rPr>
          <w:noProof/>
          <w:lang w:eastAsia="pt-BR"/>
        </w:rPr>
        <w:drawing>
          <wp:inline distT="0" distB="0" distL="0" distR="0">
            <wp:extent cx="5210175" cy="3371850"/>
            <wp:effectExtent l="0" t="0" r="9525" b="0"/>
            <wp:docPr id="1" name="Imagem 1" descr="http://www3.usp.br/rumores/imagens/gros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3.usp.br/rumores/imagens/gross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1DA" w:rsidRPr="001246F4" w:rsidRDefault="00FF7FD9" w:rsidP="001246F4">
      <w:pPr>
        <w:spacing w:after="0" w:line="480" w:lineRule="auto"/>
        <w:ind w:right="-427"/>
        <w:jc w:val="center"/>
        <w:rPr>
          <w:rFonts w:ascii="Times New Roman" w:hAnsi="Times New Roman" w:cs="Times New Roman"/>
          <w:sz w:val="20"/>
        </w:rPr>
      </w:pPr>
      <w:r w:rsidRPr="001246F4">
        <w:rPr>
          <w:rFonts w:ascii="Times New Roman" w:hAnsi="Times New Roman" w:cs="Times New Roman"/>
          <w:sz w:val="20"/>
        </w:rPr>
        <w:t>Fonte:</w:t>
      </w:r>
      <w:r w:rsidR="003E11DA" w:rsidRPr="001246F4">
        <w:rPr>
          <w:rFonts w:ascii="Times New Roman" w:hAnsi="Times New Roman" w:cs="Times New Roman"/>
          <w:sz w:val="20"/>
        </w:rPr>
        <w:t xml:space="preserve">  CHARAUDEAU, 2008, p. 52.</w:t>
      </w:r>
    </w:p>
    <w:p w:rsidR="001246F4" w:rsidRDefault="001246F4" w:rsidP="00F159B0">
      <w:pPr>
        <w:spacing w:line="48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3E11DA" w:rsidRPr="00CD71BC" w:rsidRDefault="003E11DA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1BC">
        <w:rPr>
          <w:rFonts w:ascii="Times New Roman" w:hAnsi="Times New Roman" w:cs="Times New Roman"/>
          <w:sz w:val="24"/>
          <w:szCs w:val="24"/>
        </w:rPr>
        <w:t>Em resumo, compreende-se que, numa dada situação de comunicação, revestido de uma certa intencionalidade, o EUc, um ser social, tem um projeto de fala que é colocado em prática por um EUe, um ser de fala. Esse EUc que se projeta no EUe o faz tendo em vista um TUd, também um ser de fala, idealizado pelo EUc. O TUi, sujeito social, pode ou não atender às expectativas do EUc. Desse modo, seu projeto de comunicação pode ou não ter sua finalidade alcançada.</w:t>
      </w:r>
    </w:p>
    <w:p w:rsidR="003E11DA" w:rsidRDefault="003E11DA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Nessa perspectiva, é possível perceber que um ato de linguagem </w:t>
      </w:r>
      <w:r w:rsidR="00E73701">
        <w:rPr>
          <w:rFonts w:ascii="Times New Roman" w:hAnsi="Times New Roman" w:cs="Times New Roman"/>
          <w:sz w:val="24"/>
          <w:szCs w:val="24"/>
        </w:rPr>
        <w:t>tem</w:t>
      </w:r>
      <w:r>
        <w:rPr>
          <w:rFonts w:ascii="Times New Roman" w:hAnsi="Times New Roman" w:cs="Times New Roman"/>
          <w:sz w:val="24"/>
          <w:szCs w:val="24"/>
        </w:rPr>
        <w:t xml:space="preserve"> sempre um aspecto intencional, visto que faz parte de um projeto de comunicação concebido pelo EUc, que organiza sua fala levando em conta a margem de liberdade e de restrições imposta pela situação de comunicação. </w:t>
      </w:r>
    </w:p>
    <w:p w:rsidR="002D7A9B" w:rsidRDefault="003E11DA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publicidade, inscrita </w:t>
      </w:r>
      <w:r w:rsidR="00E73701">
        <w:rPr>
          <w:rFonts w:ascii="Times New Roman" w:hAnsi="Times New Roman" w:cs="Times New Roman"/>
          <w:sz w:val="24"/>
          <w:szCs w:val="24"/>
        </w:rPr>
        <w:t>em um</w:t>
      </w:r>
      <w:r w:rsidR="0044194F">
        <w:rPr>
          <w:rFonts w:ascii="Times New Roman" w:hAnsi="Times New Roman" w:cs="Times New Roman"/>
          <w:sz w:val="24"/>
          <w:szCs w:val="24"/>
        </w:rPr>
        <w:t xml:space="preserve"> circuito de troca de bens e serviços, utiliza-se de parceiros diversos, unidos por contratos de interesse. Desse modo, no circuito externo ao ato de comunicaç</w:t>
      </w:r>
      <w:r w:rsidR="007D68D3">
        <w:rPr>
          <w:rFonts w:ascii="Times New Roman" w:hAnsi="Times New Roman" w:cs="Times New Roman"/>
          <w:sz w:val="24"/>
          <w:szCs w:val="24"/>
        </w:rPr>
        <w:t>ão, surgem diferentes sujeitos, como mostra Monnerat (2003).</w:t>
      </w:r>
    </w:p>
    <w:p w:rsidR="002D7A9B" w:rsidRPr="00F159B0" w:rsidRDefault="002D7A9B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9B0">
        <w:rPr>
          <w:rFonts w:ascii="Times New Roman" w:hAnsi="Times New Roman" w:cs="Times New Roman"/>
          <w:sz w:val="24"/>
          <w:szCs w:val="24"/>
        </w:rPr>
        <w:t xml:space="preserve">Há um “EUc-Publicista”, isto é, </w:t>
      </w:r>
      <w:r w:rsidR="005F67DA" w:rsidRPr="00F159B0">
        <w:rPr>
          <w:rFonts w:ascii="Times New Roman" w:hAnsi="Times New Roman" w:cs="Times New Roman"/>
          <w:sz w:val="24"/>
          <w:szCs w:val="24"/>
        </w:rPr>
        <w:t>o fabricante do produto/prestador do serviço, ou seja, o anunciante, o qual procura uma agência de publicidade a fim de criar o texto publicitário. A junção entre anunciante e publici</w:t>
      </w:r>
      <w:r w:rsidR="00BA0CC2" w:rsidRPr="00F159B0">
        <w:rPr>
          <w:rFonts w:ascii="Times New Roman" w:hAnsi="Times New Roman" w:cs="Times New Roman"/>
          <w:sz w:val="24"/>
          <w:szCs w:val="24"/>
        </w:rPr>
        <w:t>s</w:t>
      </w:r>
      <w:r w:rsidR="005F67DA" w:rsidRPr="00F159B0">
        <w:rPr>
          <w:rFonts w:ascii="Times New Roman" w:hAnsi="Times New Roman" w:cs="Times New Roman"/>
          <w:sz w:val="24"/>
          <w:szCs w:val="24"/>
        </w:rPr>
        <w:t>ta é definida c</w:t>
      </w:r>
      <w:r w:rsidRPr="00F159B0">
        <w:rPr>
          <w:rFonts w:ascii="Times New Roman" w:hAnsi="Times New Roman" w:cs="Times New Roman"/>
          <w:sz w:val="24"/>
          <w:szCs w:val="24"/>
        </w:rPr>
        <w:t xml:space="preserve">omo uma “instância comunicante”. </w:t>
      </w:r>
      <w:r w:rsidR="00CC5D1C" w:rsidRPr="00F159B0">
        <w:rPr>
          <w:rFonts w:ascii="Times New Roman" w:hAnsi="Times New Roman" w:cs="Times New Roman"/>
          <w:sz w:val="24"/>
          <w:szCs w:val="24"/>
        </w:rPr>
        <w:t>H</w:t>
      </w:r>
      <w:r w:rsidRPr="00F159B0">
        <w:rPr>
          <w:rFonts w:ascii="Times New Roman" w:hAnsi="Times New Roman" w:cs="Times New Roman"/>
          <w:sz w:val="24"/>
          <w:szCs w:val="24"/>
        </w:rPr>
        <w:t xml:space="preserve">á, também, um TUi-Consumidor, </w:t>
      </w:r>
      <w:r w:rsidR="005F67DA" w:rsidRPr="00F159B0">
        <w:rPr>
          <w:rFonts w:ascii="Times New Roman" w:hAnsi="Times New Roman" w:cs="Times New Roman"/>
          <w:sz w:val="24"/>
          <w:szCs w:val="24"/>
        </w:rPr>
        <w:t>definido como uma “instância agente”, visto se</w:t>
      </w:r>
      <w:r w:rsidR="00BA0CC2" w:rsidRPr="00F159B0">
        <w:rPr>
          <w:rFonts w:ascii="Times New Roman" w:hAnsi="Times New Roman" w:cs="Times New Roman"/>
          <w:sz w:val="24"/>
          <w:szCs w:val="24"/>
        </w:rPr>
        <w:t xml:space="preserve">u </w:t>
      </w:r>
      <w:r w:rsidR="005F67DA" w:rsidRPr="00F159B0">
        <w:rPr>
          <w:rFonts w:ascii="Times New Roman" w:hAnsi="Times New Roman" w:cs="Times New Roman"/>
          <w:sz w:val="24"/>
          <w:szCs w:val="24"/>
        </w:rPr>
        <w:t xml:space="preserve">estatuto de comprador </w:t>
      </w:r>
      <w:r w:rsidR="00CC5D1C" w:rsidRPr="00F159B0">
        <w:rPr>
          <w:rFonts w:ascii="Times New Roman" w:hAnsi="Times New Roman" w:cs="Times New Roman"/>
          <w:sz w:val="24"/>
          <w:szCs w:val="24"/>
        </w:rPr>
        <w:t>do produto/serviço anunciado, e c</w:t>
      </w:r>
      <w:r w:rsidR="005F67DA" w:rsidRPr="00F159B0">
        <w:rPr>
          <w:rFonts w:ascii="Times New Roman" w:hAnsi="Times New Roman" w:cs="Times New Roman"/>
          <w:sz w:val="24"/>
          <w:szCs w:val="24"/>
        </w:rPr>
        <w:t>omo uma “instância interpretante”, visto seu estatuto de leitor do texto publicitário.</w:t>
      </w:r>
      <w:r w:rsidRPr="00F159B0">
        <w:rPr>
          <w:rFonts w:ascii="Times New Roman" w:hAnsi="Times New Roman" w:cs="Times New Roman"/>
          <w:sz w:val="24"/>
          <w:szCs w:val="24"/>
        </w:rPr>
        <w:t xml:space="preserve"> Há, por fim, u</w:t>
      </w:r>
      <w:r w:rsidR="005F67DA" w:rsidRPr="00F159B0">
        <w:rPr>
          <w:rFonts w:ascii="Times New Roman" w:hAnsi="Times New Roman" w:cs="Times New Roman"/>
          <w:sz w:val="24"/>
          <w:szCs w:val="24"/>
        </w:rPr>
        <w:t>m “Produto/Serviço”: definido como o objeto de troca entre o EUc e o TUi.</w:t>
      </w:r>
    </w:p>
    <w:p w:rsidR="004E2B17" w:rsidRPr="00F159B0" w:rsidRDefault="007D68D3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9B0">
        <w:rPr>
          <w:rFonts w:ascii="Times New Roman" w:hAnsi="Times New Roman" w:cs="Times New Roman"/>
          <w:sz w:val="24"/>
          <w:szCs w:val="24"/>
        </w:rPr>
        <w:t>Monnerat (2003) mostra que, n</w:t>
      </w:r>
      <w:r w:rsidR="005F67DA" w:rsidRPr="00F159B0">
        <w:rPr>
          <w:rFonts w:ascii="Times New Roman" w:hAnsi="Times New Roman" w:cs="Times New Roman"/>
          <w:sz w:val="24"/>
          <w:szCs w:val="24"/>
        </w:rPr>
        <w:t>o circuito interno, de igual forma, v</w:t>
      </w:r>
      <w:r w:rsidR="002D7A9B" w:rsidRPr="00F159B0">
        <w:rPr>
          <w:rFonts w:ascii="Times New Roman" w:hAnsi="Times New Roman" w:cs="Times New Roman"/>
          <w:sz w:val="24"/>
          <w:szCs w:val="24"/>
        </w:rPr>
        <w:t>erificam-se diferentes sujeitos. Há u</w:t>
      </w:r>
      <w:r w:rsidR="005F67DA" w:rsidRPr="00F159B0">
        <w:rPr>
          <w:rFonts w:ascii="Times New Roman" w:hAnsi="Times New Roman" w:cs="Times New Roman"/>
          <w:sz w:val="24"/>
          <w:szCs w:val="24"/>
        </w:rPr>
        <w:t>m “EU-Anunciante”, o qual não se revela como publicista, mas que aparece s</w:t>
      </w:r>
      <w:r w:rsidR="00BA0CC2" w:rsidRPr="00F159B0">
        <w:rPr>
          <w:rFonts w:ascii="Times New Roman" w:hAnsi="Times New Roman" w:cs="Times New Roman"/>
          <w:sz w:val="24"/>
          <w:szCs w:val="24"/>
        </w:rPr>
        <w:t>ob</w:t>
      </w:r>
      <w:r w:rsidR="005F67DA" w:rsidRPr="00F159B0">
        <w:rPr>
          <w:rFonts w:ascii="Times New Roman" w:hAnsi="Times New Roman" w:cs="Times New Roman"/>
          <w:sz w:val="24"/>
          <w:szCs w:val="24"/>
        </w:rPr>
        <w:t xml:space="preserve"> a máscara de um enunciador que pode desempenhar diversos papéis (como conselheiro, </w:t>
      </w:r>
      <w:r w:rsidR="00781196" w:rsidRPr="00F159B0">
        <w:rPr>
          <w:rFonts w:ascii="Times New Roman" w:hAnsi="Times New Roman" w:cs="Times New Roman"/>
          <w:sz w:val="24"/>
          <w:szCs w:val="24"/>
        </w:rPr>
        <w:t>apresentador, testemunha, etc.), segundo suas necessidades estratégicas.</w:t>
      </w:r>
      <w:r w:rsidR="002D7A9B" w:rsidRPr="00F159B0">
        <w:rPr>
          <w:rFonts w:ascii="Times New Roman" w:hAnsi="Times New Roman" w:cs="Times New Roman"/>
          <w:sz w:val="24"/>
          <w:szCs w:val="24"/>
        </w:rPr>
        <w:t xml:space="preserve"> Há, ainda, u</w:t>
      </w:r>
      <w:r w:rsidR="005F67DA" w:rsidRPr="00F159B0">
        <w:rPr>
          <w:rFonts w:ascii="Times New Roman" w:hAnsi="Times New Roman" w:cs="Times New Roman"/>
          <w:sz w:val="24"/>
          <w:szCs w:val="24"/>
        </w:rPr>
        <w:t>m “TU-destinatário”, o consumidor eventual do produto/serviço, que pode se interessar pelo que está sendo oferecido</w:t>
      </w:r>
      <w:r w:rsidR="00781196" w:rsidRPr="00F159B0">
        <w:rPr>
          <w:rFonts w:ascii="Times New Roman" w:hAnsi="Times New Roman" w:cs="Times New Roman"/>
          <w:sz w:val="24"/>
          <w:szCs w:val="24"/>
        </w:rPr>
        <w:t>.</w:t>
      </w:r>
      <w:r w:rsidR="002D7A9B" w:rsidRPr="00F159B0">
        <w:rPr>
          <w:rFonts w:ascii="Times New Roman" w:hAnsi="Times New Roman" w:cs="Times New Roman"/>
          <w:sz w:val="24"/>
          <w:szCs w:val="24"/>
        </w:rPr>
        <w:t xml:space="preserve"> Há, por fim, u</w:t>
      </w:r>
      <w:r w:rsidR="00781196" w:rsidRPr="00F159B0">
        <w:rPr>
          <w:rFonts w:ascii="Times New Roman" w:hAnsi="Times New Roman" w:cs="Times New Roman"/>
          <w:sz w:val="24"/>
          <w:szCs w:val="24"/>
        </w:rPr>
        <w:t>m “Produto/Serviço”, que pode, às vezes, não aparecer explicitamente.</w:t>
      </w:r>
      <w:r w:rsidR="00742571" w:rsidRPr="00F159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9E3" w:rsidRPr="00F159B0" w:rsidRDefault="004B0D9E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9B0">
        <w:rPr>
          <w:rFonts w:ascii="Times New Roman" w:hAnsi="Times New Roman" w:cs="Times New Roman"/>
          <w:sz w:val="24"/>
          <w:szCs w:val="24"/>
        </w:rPr>
        <w:t>A respeito do produto/serviço</w:t>
      </w:r>
      <w:r w:rsidR="00742571" w:rsidRPr="00F159B0">
        <w:rPr>
          <w:rFonts w:ascii="Times New Roman" w:hAnsi="Times New Roman" w:cs="Times New Roman"/>
          <w:sz w:val="24"/>
          <w:szCs w:val="24"/>
        </w:rPr>
        <w:t>, M</w:t>
      </w:r>
      <w:r w:rsidR="003A4FA7" w:rsidRPr="00F159B0">
        <w:rPr>
          <w:rFonts w:ascii="Times New Roman" w:hAnsi="Times New Roman" w:cs="Times New Roman"/>
          <w:sz w:val="24"/>
          <w:szCs w:val="24"/>
        </w:rPr>
        <w:t>onnerat (2013) afirma que se tem</w:t>
      </w:r>
      <w:r w:rsidR="00742571" w:rsidRPr="00F159B0">
        <w:rPr>
          <w:rFonts w:ascii="Times New Roman" w:hAnsi="Times New Roman" w:cs="Times New Roman"/>
          <w:sz w:val="24"/>
          <w:szCs w:val="24"/>
        </w:rPr>
        <w:t xml:space="preserve"> verificado, nos últimos tempos, um deslocamento no foco das campanhas publicitárias. Segundo ela, “centra-se não mais nas qualidades absolutas </w:t>
      </w:r>
      <w:r w:rsidR="002B0B32" w:rsidRPr="00F159B0">
        <w:rPr>
          <w:rFonts w:ascii="Times New Roman" w:hAnsi="Times New Roman" w:cs="Times New Roman"/>
          <w:sz w:val="24"/>
          <w:szCs w:val="24"/>
        </w:rPr>
        <w:t>do produto, mas nos valores socioideológicos veiculados pela marca”</w:t>
      </w:r>
      <w:r w:rsidR="001246F4" w:rsidRPr="00F159B0">
        <w:rPr>
          <w:rFonts w:ascii="Times New Roman" w:hAnsi="Times New Roman" w:cs="Times New Roman"/>
          <w:sz w:val="24"/>
          <w:szCs w:val="24"/>
        </w:rPr>
        <w:t>.</w:t>
      </w:r>
      <w:r w:rsidR="002B0B32" w:rsidRPr="00F159B0">
        <w:rPr>
          <w:rFonts w:ascii="Times New Roman" w:hAnsi="Times New Roman" w:cs="Times New Roman"/>
          <w:sz w:val="24"/>
          <w:szCs w:val="24"/>
        </w:rPr>
        <w:t xml:space="preserve"> (MONNERAT, 2013, p.</w:t>
      </w:r>
      <w:r w:rsidR="001246F4" w:rsidRPr="00F159B0">
        <w:rPr>
          <w:rFonts w:ascii="Times New Roman" w:hAnsi="Times New Roman" w:cs="Times New Roman"/>
          <w:sz w:val="24"/>
          <w:szCs w:val="24"/>
        </w:rPr>
        <w:t xml:space="preserve"> </w:t>
      </w:r>
      <w:r w:rsidR="002B0B32" w:rsidRPr="00F159B0">
        <w:rPr>
          <w:rFonts w:ascii="Times New Roman" w:hAnsi="Times New Roman" w:cs="Times New Roman"/>
          <w:sz w:val="24"/>
          <w:szCs w:val="24"/>
        </w:rPr>
        <w:t>230).</w:t>
      </w:r>
    </w:p>
    <w:p w:rsidR="007749E3" w:rsidRDefault="00375D9B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9B0">
        <w:rPr>
          <w:rFonts w:ascii="Times New Roman" w:hAnsi="Times New Roman" w:cs="Times New Roman"/>
          <w:sz w:val="24"/>
          <w:szCs w:val="24"/>
        </w:rPr>
        <w:t xml:space="preserve">Assim, compreende-se que o contrato de comunicação do gênero publicitário precisa lançar mão, em especial, de duas diferentes estratégias, como postula Monnerat (2003): a </w:t>
      </w:r>
      <w:r w:rsidRPr="00F159B0">
        <w:rPr>
          <w:rFonts w:ascii="Times New Roman" w:hAnsi="Times New Roman" w:cs="Times New Roman"/>
          <w:i/>
          <w:sz w:val="24"/>
          <w:szCs w:val="24"/>
        </w:rPr>
        <w:t>estratégia da ocultação</w:t>
      </w:r>
      <w:r w:rsidR="00337C52" w:rsidRPr="00F159B0">
        <w:rPr>
          <w:rFonts w:ascii="Times New Roman" w:hAnsi="Times New Roman" w:cs="Times New Roman"/>
          <w:sz w:val="24"/>
          <w:szCs w:val="24"/>
        </w:rPr>
        <w:t xml:space="preserve">, visto que o texto publicitário deve ocultar aquilo que se passa no circuito externo; </w:t>
      </w:r>
      <w:r w:rsidRPr="00F159B0">
        <w:rPr>
          <w:rFonts w:ascii="Times New Roman" w:hAnsi="Times New Roman" w:cs="Times New Roman"/>
          <w:sz w:val="24"/>
          <w:szCs w:val="24"/>
        </w:rPr>
        <w:t xml:space="preserve">e a da </w:t>
      </w:r>
      <w:r w:rsidRPr="00F159B0">
        <w:rPr>
          <w:rFonts w:ascii="Times New Roman" w:hAnsi="Times New Roman" w:cs="Times New Roman"/>
          <w:i/>
          <w:sz w:val="24"/>
          <w:szCs w:val="24"/>
        </w:rPr>
        <w:t>sedução/persuasão</w:t>
      </w:r>
      <w:r w:rsidR="00337C52" w:rsidRPr="00F159B0">
        <w:rPr>
          <w:rFonts w:ascii="Times New Roman" w:hAnsi="Times New Roman" w:cs="Times New Roman"/>
          <w:sz w:val="24"/>
          <w:szCs w:val="24"/>
        </w:rPr>
        <w:t xml:space="preserve">, já que </w:t>
      </w:r>
      <w:r w:rsidR="00E73701" w:rsidRPr="00F159B0">
        <w:rPr>
          <w:rFonts w:ascii="Times New Roman" w:hAnsi="Times New Roman" w:cs="Times New Roman"/>
          <w:sz w:val="24"/>
          <w:szCs w:val="24"/>
        </w:rPr>
        <w:t xml:space="preserve">é </w:t>
      </w:r>
      <w:r w:rsidR="00337C52" w:rsidRPr="00F159B0">
        <w:rPr>
          <w:rFonts w:ascii="Times New Roman" w:hAnsi="Times New Roman" w:cs="Times New Roman"/>
          <w:sz w:val="24"/>
          <w:szCs w:val="24"/>
        </w:rPr>
        <w:t xml:space="preserve">necessário conquistar o destinatário, a fim de incitá-lo à compra do produto/serviço anunciado. Neste artigo, propõe-se que a verbo-visualidade opera como estratégia de sedução/persuasão, pois, por meio das relações tecidas entre palavra e imagem, </w:t>
      </w:r>
      <w:r w:rsidR="007C01AD" w:rsidRPr="00F159B0">
        <w:rPr>
          <w:rFonts w:ascii="Times New Roman" w:hAnsi="Times New Roman" w:cs="Times New Roman"/>
          <w:sz w:val="24"/>
          <w:szCs w:val="24"/>
        </w:rPr>
        <w:t>busca-se provocar, no interlocutor, um sentimento de identificação que o direcione para a aquisição daquilo que lhe é oferecido.</w:t>
      </w:r>
      <w:r w:rsidRPr="00F159B0">
        <w:rPr>
          <w:rFonts w:ascii="Times New Roman" w:hAnsi="Times New Roman" w:cs="Times New Roman"/>
          <w:sz w:val="24"/>
          <w:szCs w:val="24"/>
        </w:rPr>
        <w:t xml:space="preserve"> </w:t>
      </w:r>
      <w:r w:rsidR="002B0B32">
        <w:rPr>
          <w:rFonts w:ascii="Times New Roman" w:hAnsi="Times New Roman" w:cs="Times New Roman"/>
          <w:sz w:val="24"/>
          <w:szCs w:val="24"/>
        </w:rPr>
        <w:tab/>
      </w:r>
      <w:r w:rsidR="002B0B32">
        <w:rPr>
          <w:rFonts w:ascii="Times New Roman" w:hAnsi="Times New Roman" w:cs="Times New Roman"/>
          <w:sz w:val="24"/>
          <w:szCs w:val="24"/>
        </w:rPr>
        <w:tab/>
      </w:r>
      <w:r w:rsidR="002B0B32">
        <w:rPr>
          <w:rFonts w:ascii="Times New Roman" w:hAnsi="Times New Roman" w:cs="Times New Roman"/>
          <w:sz w:val="24"/>
          <w:szCs w:val="24"/>
        </w:rPr>
        <w:tab/>
      </w:r>
      <w:r w:rsidR="002B0B32">
        <w:rPr>
          <w:rFonts w:ascii="Times New Roman" w:hAnsi="Times New Roman" w:cs="Times New Roman"/>
          <w:sz w:val="24"/>
          <w:szCs w:val="24"/>
        </w:rPr>
        <w:tab/>
      </w:r>
    </w:p>
    <w:p w:rsidR="007749E3" w:rsidRDefault="002B0B32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Faz-se, por meio da complementaridade estabelecida entre palavra e imagem, referência aos imaginários sociodiscursivo</w:t>
      </w:r>
      <w:r w:rsidR="00397A9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do consumidor em potencial, de modo a instituir uma identificação entre ele e o objeto de anúncio. Acionar os imaginários sociodiscursivos é acionar um conjunto de crenças e de valores socialmente aceitos que o EUc supõe que o TUi irá reconhecer e com ele se identificar. Nossa proposta é a de que o acionamento desses imaginários se dá tanto pelo verbal quanto pelo não verbal e se constitui como uma estratégia discursiva de captação, sedução e persuasão no discurso publicitário.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749E3">
        <w:rPr>
          <w:rFonts w:ascii="Times New Roman" w:hAnsi="Times New Roman" w:cs="Times New Roman"/>
          <w:sz w:val="24"/>
          <w:szCs w:val="24"/>
        </w:rPr>
        <w:tab/>
      </w:r>
    </w:p>
    <w:p w:rsidR="0052727D" w:rsidRDefault="009F3B08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Partindo do posicionamento de que a imagem é fator determinante na produção da significância da publicidade, uma vez que a estrutura da mensagem publicitária </w:t>
      </w:r>
      <w:r w:rsidR="00AF255A">
        <w:rPr>
          <w:rFonts w:ascii="Times New Roman" w:hAnsi="Times New Roman" w:cs="Times New Roman"/>
          <w:sz w:val="24"/>
          <w:szCs w:val="24"/>
        </w:rPr>
        <w:t>se constrói</w:t>
      </w:r>
      <w:r>
        <w:rPr>
          <w:rFonts w:ascii="Times New Roman" w:hAnsi="Times New Roman" w:cs="Times New Roman"/>
          <w:sz w:val="24"/>
          <w:szCs w:val="24"/>
        </w:rPr>
        <w:t xml:space="preserve"> sobre uma argumentação icônico-linguística, é importante trazer à baila </w:t>
      </w:r>
      <w:r w:rsidR="00AF255A">
        <w:rPr>
          <w:rFonts w:ascii="Times New Roman" w:hAnsi="Times New Roman" w:cs="Times New Roman"/>
          <w:sz w:val="24"/>
          <w:szCs w:val="24"/>
        </w:rPr>
        <w:t>algumas perspectivas teóricas</w:t>
      </w:r>
      <w:r>
        <w:rPr>
          <w:rFonts w:ascii="Times New Roman" w:hAnsi="Times New Roman" w:cs="Times New Roman"/>
          <w:sz w:val="24"/>
          <w:szCs w:val="24"/>
        </w:rPr>
        <w:t xml:space="preserve"> que voltam seu olhar, com profundidade, para aspectos icônicos.</w:t>
      </w:r>
    </w:p>
    <w:p w:rsidR="007749E3" w:rsidRDefault="007749E3" w:rsidP="00F159B0">
      <w:pPr>
        <w:spacing w:before="240" w:line="48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686FA4" w:rsidRPr="001246F4" w:rsidRDefault="001246F4" w:rsidP="00F159B0">
      <w:pPr>
        <w:spacing w:after="0" w:line="480" w:lineRule="auto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6F4">
        <w:rPr>
          <w:rFonts w:ascii="Times New Roman" w:hAnsi="Times New Roman" w:cs="Times New Roman"/>
          <w:b/>
          <w:sz w:val="24"/>
          <w:szCs w:val="24"/>
        </w:rPr>
        <w:t>Algumas considerações sobre a imagem</w:t>
      </w:r>
    </w:p>
    <w:p w:rsidR="00686FA4" w:rsidRDefault="00686FA4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tratar </w:t>
      </w:r>
      <w:r w:rsidR="00BA0CC2" w:rsidRPr="00BA0CC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os efeitos de sentido provenientes do uso da imagem no domínio midiático, Charaudeau (2013) </w:t>
      </w:r>
      <w:r w:rsidR="009250CC">
        <w:rPr>
          <w:rFonts w:ascii="Times New Roman" w:hAnsi="Times New Roman" w:cs="Times New Roman"/>
          <w:sz w:val="24"/>
          <w:szCs w:val="24"/>
        </w:rPr>
        <w:t>enfatiza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</w:p>
    <w:p w:rsidR="00F159B0" w:rsidRDefault="00F159B0" w:rsidP="00F159B0">
      <w:pPr>
        <w:spacing w:before="240" w:line="48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0E5" w:rsidRPr="001246F4" w:rsidRDefault="00AC60E5" w:rsidP="001246F4">
      <w:pPr>
        <w:spacing w:before="60" w:after="0" w:line="240" w:lineRule="auto"/>
        <w:ind w:left="2268" w:right="-427"/>
        <w:jc w:val="both"/>
        <w:rPr>
          <w:rFonts w:ascii="Times New Roman" w:hAnsi="Times New Roman" w:cs="Times New Roman"/>
          <w:sz w:val="20"/>
          <w:szCs w:val="18"/>
        </w:rPr>
      </w:pPr>
      <w:r w:rsidRPr="001246F4">
        <w:rPr>
          <w:rFonts w:ascii="Times New Roman" w:hAnsi="Times New Roman" w:cs="Times New Roman"/>
          <w:sz w:val="20"/>
          <w:szCs w:val="18"/>
        </w:rPr>
        <w:t>talvez a questão da imagem seja ainda mais complexa do que a questão da linguagem verbal. Na comunicação verbal, partilhamos uma língua, procedimento de construção frástica, procedimentos de discursivização e mecanismos interacionais. Na comunicação icônica (audiovisual, fotografia, pictórica, dentre outras), os processos de construção do sentido e de interpretação do sentido não são tão assimiláveis (CHARAUDEAU, 2013, p. 383).</w:t>
      </w:r>
    </w:p>
    <w:p w:rsidR="001246F4" w:rsidRDefault="001246F4" w:rsidP="00F159B0">
      <w:pPr>
        <w:spacing w:before="60" w:line="48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EE1765" w:rsidRDefault="00AC60E5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fala do linguista corrobora a necessidade de se buscar</w:t>
      </w:r>
      <w:r w:rsidR="00BA0CC2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perspectivas teóricas que auxiliem na compreensão da complexidade que envolve a imagem e os efeitos de sentido suscitados pelo seu emprego. Por isso, neste artigo, propõe-se o diálogo entre aspectos da teoria semiolinguística, a qual se volta, principalmente, para o linguístico, e aspectos da semiótica peirceana, da qual podemos extrair valiosas contribuições para o estudo do icônico.</w:t>
      </w:r>
    </w:p>
    <w:p w:rsidR="008B1A9F" w:rsidRDefault="00AF628A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490">
        <w:rPr>
          <w:rFonts w:ascii="Times New Roman" w:hAnsi="Times New Roman" w:cs="Times New Roman"/>
          <w:sz w:val="24"/>
          <w:szCs w:val="24"/>
        </w:rPr>
        <w:t>Peirce</w:t>
      </w:r>
      <w:r w:rsidR="006F1203">
        <w:rPr>
          <w:rFonts w:ascii="Times New Roman" w:hAnsi="Times New Roman" w:cs="Times New Roman"/>
          <w:sz w:val="24"/>
          <w:szCs w:val="24"/>
        </w:rPr>
        <w:t xml:space="preserve"> (2003) </w:t>
      </w:r>
      <w:r w:rsidRPr="00026490">
        <w:rPr>
          <w:rFonts w:ascii="Times New Roman" w:hAnsi="Times New Roman" w:cs="Times New Roman"/>
          <w:sz w:val="24"/>
          <w:szCs w:val="24"/>
        </w:rPr>
        <w:t>desenvolveu, entre outros estudos, uma teoria geral dos signos, de acordo com a qual um signo é algo que está em lugar de outra coisa. Essencialmente, o signo está presente para designar ou significar algo ausente, concreto ou abstrato. Para</w:t>
      </w:r>
      <w:r>
        <w:rPr>
          <w:rFonts w:ascii="Times New Roman" w:hAnsi="Times New Roman" w:cs="Times New Roman"/>
          <w:sz w:val="24"/>
          <w:szCs w:val="24"/>
        </w:rPr>
        <w:t xml:space="preserve"> o autor, o signo é, portanto, </w:t>
      </w:r>
      <w:r w:rsidRPr="00026490">
        <w:rPr>
          <w:rFonts w:ascii="Times New Roman" w:hAnsi="Times New Roman" w:cs="Times New Roman"/>
          <w:sz w:val="24"/>
          <w:szCs w:val="24"/>
        </w:rPr>
        <w:t>algo qu</w:t>
      </w:r>
      <w:r>
        <w:rPr>
          <w:rFonts w:ascii="Times New Roman" w:hAnsi="Times New Roman" w:cs="Times New Roman"/>
          <w:sz w:val="24"/>
          <w:szCs w:val="24"/>
        </w:rPr>
        <w:t>e está no lugar de alguma coisa</w:t>
      </w:r>
      <w:r w:rsidRPr="00026490">
        <w:rPr>
          <w:rFonts w:ascii="Times New Roman" w:hAnsi="Times New Roman" w:cs="Times New Roman"/>
          <w:sz w:val="24"/>
          <w:szCs w:val="24"/>
        </w:rPr>
        <w:t xml:space="preserve">. </w:t>
      </w:r>
      <w:r w:rsidR="008B1A9F">
        <w:rPr>
          <w:rFonts w:ascii="Times New Roman" w:hAnsi="Times New Roman" w:cs="Times New Roman"/>
          <w:sz w:val="24"/>
          <w:szCs w:val="24"/>
        </w:rPr>
        <w:t xml:space="preserve">A título de exemplificação, Joly </w:t>
      </w:r>
      <w:r w:rsidR="008A2821">
        <w:rPr>
          <w:rFonts w:ascii="Times New Roman" w:hAnsi="Times New Roman" w:cs="Times New Roman"/>
          <w:sz w:val="24"/>
          <w:szCs w:val="24"/>
        </w:rPr>
        <w:t xml:space="preserve">(1966, p. 33) </w:t>
      </w:r>
      <w:r w:rsidR="008B1A9F">
        <w:rPr>
          <w:rFonts w:ascii="Times New Roman" w:hAnsi="Times New Roman" w:cs="Times New Roman"/>
          <w:sz w:val="24"/>
          <w:szCs w:val="24"/>
        </w:rPr>
        <w:t>aponta que “o rubor e a palidez podem ser signos de doença ou de emoção; (...); o cheiro de fumaça é sinal de fogo; o cheiro de pão fresco, de uma padaria próxima”</w:t>
      </w:r>
    </w:p>
    <w:p w:rsidR="00AF628A" w:rsidRPr="00026490" w:rsidRDefault="00AF628A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490">
        <w:rPr>
          <w:rFonts w:ascii="Times New Roman" w:hAnsi="Times New Roman" w:cs="Times New Roman"/>
          <w:sz w:val="24"/>
          <w:szCs w:val="24"/>
        </w:rPr>
        <w:t>Tudo pode, então, ser signo, desde que, a partir dele, torn</w:t>
      </w:r>
      <w:r w:rsidR="00BA0CC2">
        <w:rPr>
          <w:rFonts w:ascii="Times New Roman" w:hAnsi="Times New Roman" w:cs="Times New Roman"/>
          <w:sz w:val="24"/>
          <w:szCs w:val="24"/>
        </w:rPr>
        <w:t>e-</w:t>
      </w:r>
      <w:r w:rsidRPr="00026490">
        <w:rPr>
          <w:rFonts w:ascii="Times New Roman" w:hAnsi="Times New Roman" w:cs="Times New Roman"/>
          <w:sz w:val="24"/>
          <w:szCs w:val="24"/>
        </w:rPr>
        <w:t xml:space="preserve">se possível deduzir uma significação, a qual depende da cultura e do contexto em que </w:t>
      </w:r>
      <w:r w:rsidR="00BA0CC2">
        <w:rPr>
          <w:rFonts w:ascii="Times New Roman" w:hAnsi="Times New Roman" w:cs="Times New Roman"/>
          <w:sz w:val="24"/>
          <w:szCs w:val="24"/>
        </w:rPr>
        <w:t>se está inserido</w:t>
      </w:r>
      <w:r w:rsidRPr="00026490">
        <w:rPr>
          <w:rFonts w:ascii="Times New Roman" w:hAnsi="Times New Roman" w:cs="Times New Roman"/>
          <w:sz w:val="24"/>
          <w:szCs w:val="24"/>
        </w:rPr>
        <w:t>.</w:t>
      </w:r>
    </w:p>
    <w:p w:rsidR="00AF628A" w:rsidRPr="00026490" w:rsidRDefault="00AF628A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490">
        <w:rPr>
          <w:rFonts w:ascii="Times New Roman" w:hAnsi="Times New Roman" w:cs="Times New Roman"/>
          <w:sz w:val="24"/>
          <w:szCs w:val="24"/>
        </w:rPr>
        <w:t>Daí surge a concepção de que o signo mantém uma relação solidária entre três polos: o representamen, ou significante; o objeto, ou referente; o interpretante, ou significado. O representamen é a face perceptível do signo, o objeto é o que o signo representa, e o interpretante é o que o signo significa.</w:t>
      </w:r>
    </w:p>
    <w:p w:rsidR="00EE1765" w:rsidRDefault="00AF628A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490">
        <w:rPr>
          <w:rFonts w:ascii="Times New Roman" w:hAnsi="Times New Roman" w:cs="Times New Roman"/>
          <w:sz w:val="24"/>
          <w:szCs w:val="24"/>
        </w:rPr>
        <w:t xml:space="preserve">Essa relação triádica é, na </w:t>
      </w:r>
      <w:r>
        <w:rPr>
          <w:rFonts w:ascii="Times New Roman" w:hAnsi="Times New Roman" w:cs="Times New Roman"/>
          <w:sz w:val="24"/>
          <w:szCs w:val="24"/>
        </w:rPr>
        <w:t>obra peirceana, assim ilustrada:</w:t>
      </w:r>
    </w:p>
    <w:p w:rsidR="007749E3" w:rsidRDefault="007749E3" w:rsidP="007749E3">
      <w:pPr>
        <w:spacing w:before="240" w:line="48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AF628A" w:rsidRDefault="0093058A" w:rsidP="001246F4">
      <w:pPr>
        <w:spacing w:before="240" w:line="480" w:lineRule="auto"/>
        <w:ind w:right="-42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330835</wp:posOffset>
                </wp:positionV>
                <wp:extent cx="1026160" cy="560705"/>
                <wp:effectExtent l="0" t="0" r="21590" b="1079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648" w:rsidRPr="00AF628A" w:rsidRDefault="004E2648" w:rsidP="00AF62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F628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SIGNIFICADO</w:t>
                            </w:r>
                          </w:p>
                          <w:p w:rsidR="004E2648" w:rsidRPr="00AF628A" w:rsidRDefault="004E2648" w:rsidP="00AF62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F628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INTERPRETANTE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6.05pt;width:80.8pt;height:44.1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">
                <v:textbox>
                  <w:txbxContent>
                    <w:p w:rsidR="004E2648" w:rsidRPr="00AF628A" w:rsidRDefault="004E2648" w:rsidP="00AF628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F628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SIGNIFICADO</w:t>
                      </w:r>
                    </w:p>
                    <w:p w:rsidR="004E2648" w:rsidRPr="00AF628A" w:rsidRDefault="004E2648" w:rsidP="00AF628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F628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INTERPRETANTE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46F4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</w:t>
      </w:r>
      <w:r w:rsidR="001246F4" w:rsidRPr="001246F4">
        <w:rPr>
          <w:rFonts w:ascii="Times New Roman" w:hAnsi="Times New Roman" w:cs="Times New Roman"/>
          <w:sz w:val="20"/>
          <w:szCs w:val="24"/>
        </w:rPr>
        <w:t>Quadro 2</w:t>
      </w:r>
    </w:p>
    <w:p w:rsidR="00AF628A" w:rsidRPr="00026490" w:rsidRDefault="00AF628A" w:rsidP="007749E3">
      <w:pPr>
        <w:spacing w:before="240" w:line="48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6490" w:rsidRPr="00026490" w:rsidRDefault="0093058A" w:rsidP="007749E3">
      <w:pPr>
        <w:spacing w:before="240" w:line="48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72390</wp:posOffset>
                </wp:positionV>
                <wp:extent cx="1932305" cy="1052195"/>
                <wp:effectExtent l="19050" t="19050" r="29845" b="14605"/>
                <wp:wrapNone/>
                <wp:docPr id="4" name="Triângulo isóscel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2305" cy="105219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ângulo isósceles 4" o:spid="_x0000_s1026" type="#_x0000_t5" style="position:absolute;margin-left:0;margin-top:5.7pt;width:152.15pt;height:82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" fillcolor="#5b9bd5 [3204]" strokecolor="#1f4d78 [1604]" strokeweight="1pt">
                <v:path arrowok="t"/>
                <w10:wrap anchorx="margin"/>
              </v:shape>
            </w:pict>
          </mc:Fallback>
        </mc:AlternateContent>
      </w:r>
    </w:p>
    <w:p w:rsidR="00AF628A" w:rsidRDefault="0093058A" w:rsidP="007749E3">
      <w:pPr>
        <w:spacing w:before="240" w:line="48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61595</wp:posOffset>
                </wp:positionV>
                <wp:extent cx="1026160" cy="560705"/>
                <wp:effectExtent l="0" t="0" r="21590" b="1079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648" w:rsidRDefault="004E2648" w:rsidP="00AF62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OBJETO</w:t>
                            </w:r>
                          </w:p>
                          <w:p w:rsidR="004E2648" w:rsidRPr="00AF628A" w:rsidRDefault="004E2648" w:rsidP="00AF62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8.45pt;margin-top:4.85pt;width:80.8pt;height:44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">
                <v:textbox>
                  <w:txbxContent>
                    <w:p w:rsidR="004E2648" w:rsidRDefault="004E2648" w:rsidP="00AF628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OBJETO</w:t>
                      </w:r>
                    </w:p>
                    <w:p w:rsidR="004E2648" w:rsidRPr="00AF628A" w:rsidRDefault="004E2648" w:rsidP="00AF628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REFERENTE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59690</wp:posOffset>
                </wp:positionV>
                <wp:extent cx="1094740" cy="560705"/>
                <wp:effectExtent l="0" t="0" r="10160" b="10795"/>
                <wp:wrapThrough wrapText="bothSides">
                  <wp:wrapPolygon edited="0">
                    <wp:start x="0" y="0"/>
                    <wp:lineTo x="0" y="21282"/>
                    <wp:lineTo x="21425" y="21282"/>
                    <wp:lineTo x="21425" y="0"/>
                    <wp:lineTo x="0" y="0"/>
                  </wp:wrapPolygon>
                </wp:wrapThrough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648" w:rsidRDefault="004E2648" w:rsidP="00AF62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REPRESENTAMEM</w:t>
                            </w:r>
                          </w:p>
                          <w:p w:rsidR="004E2648" w:rsidRPr="00AF628A" w:rsidRDefault="004E2648" w:rsidP="00AF62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SIGNIFICANTE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7.2pt;margin-top:4.7pt;width:86.2pt;height:44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">
                <v:textbox>
                  <w:txbxContent>
                    <w:p w:rsidR="004E2648" w:rsidRDefault="004E2648" w:rsidP="00AF628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REPRESENTAMEM</w:t>
                      </w:r>
                    </w:p>
                    <w:p w:rsidR="004E2648" w:rsidRPr="00AF628A" w:rsidRDefault="004E2648" w:rsidP="00AF628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SIGNIFICANTE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AF628A" w:rsidRDefault="00AF628A" w:rsidP="001246F4">
      <w:pPr>
        <w:spacing w:after="0" w:line="48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FF7FD9" w:rsidRPr="001246F4" w:rsidRDefault="00FF7FD9" w:rsidP="001246F4">
      <w:pPr>
        <w:spacing w:after="0" w:line="480" w:lineRule="auto"/>
        <w:ind w:right="-427"/>
        <w:jc w:val="center"/>
        <w:rPr>
          <w:rFonts w:ascii="Times New Roman" w:hAnsi="Times New Roman" w:cs="Times New Roman"/>
          <w:sz w:val="20"/>
          <w:szCs w:val="24"/>
        </w:rPr>
      </w:pPr>
      <w:r w:rsidRPr="001246F4">
        <w:rPr>
          <w:rFonts w:ascii="Times New Roman" w:hAnsi="Times New Roman" w:cs="Times New Roman"/>
          <w:sz w:val="20"/>
          <w:szCs w:val="24"/>
        </w:rPr>
        <w:t>Fonte: JOLY, 1996, p. 33 (adaptado).</w:t>
      </w:r>
    </w:p>
    <w:p w:rsidR="007749E3" w:rsidRDefault="007749E3" w:rsidP="007749E3">
      <w:pPr>
        <w:spacing w:before="240" w:line="48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64499A" w:rsidRDefault="008B1A9F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Joly (1996) afirma que “essa triangulação representa bem a dinâmica de qualque</w:t>
      </w:r>
      <w:r w:rsidR="006E38CD">
        <w:rPr>
          <w:rFonts w:ascii="Times New Roman" w:hAnsi="Times New Roman" w:cs="Times New Roman"/>
          <w:sz w:val="24"/>
          <w:szCs w:val="24"/>
        </w:rPr>
        <w:t>r signo como processo semiótico</w:t>
      </w:r>
      <w:r>
        <w:rPr>
          <w:rFonts w:ascii="Times New Roman" w:hAnsi="Times New Roman" w:cs="Times New Roman"/>
          <w:sz w:val="24"/>
          <w:szCs w:val="24"/>
        </w:rPr>
        <w:t>” (Joly, 1996, p. 33).</w:t>
      </w:r>
      <w:r w:rsidR="008A2821">
        <w:rPr>
          <w:rFonts w:ascii="Times New Roman" w:hAnsi="Times New Roman" w:cs="Times New Roman"/>
          <w:sz w:val="24"/>
          <w:szCs w:val="24"/>
        </w:rPr>
        <w:t xml:space="preserve"> Assim, d</w:t>
      </w:r>
      <w:r w:rsidR="006E38CD">
        <w:rPr>
          <w:rFonts w:ascii="Times New Roman" w:hAnsi="Times New Roman" w:cs="Times New Roman"/>
          <w:sz w:val="24"/>
          <w:szCs w:val="24"/>
        </w:rPr>
        <w:t xml:space="preserve">e acordo com o modo como se estabelece a relação entre signo e referente, é possível destacar três tipos de signo: o ícone, quando a relação se fundamenta na semelhança, o índice, quando a relação se fundamenta na contiguidade, e o símbolo, quando a relação é arbitrária ou convencional. </w:t>
      </w:r>
    </w:p>
    <w:p w:rsidR="006E38CD" w:rsidRDefault="006E38CD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Entretanto, verifica-se que essa distinção não é rígida, uma vez qu</w:t>
      </w:r>
      <w:r w:rsidR="00FD409E">
        <w:rPr>
          <w:rFonts w:ascii="Times New Roman" w:hAnsi="Times New Roman" w:cs="Times New Roman"/>
          <w:sz w:val="24"/>
          <w:szCs w:val="24"/>
        </w:rPr>
        <w:t>e um mesmo signo pode ser símbolo e, simultaneamente, ter aspectos icônicos e indiciais, por exemplo. A respeito disso, Pignatari (2003, p. 31) afirma que</w:t>
      </w:r>
    </w:p>
    <w:p w:rsidR="00F159B0" w:rsidRDefault="00F159B0" w:rsidP="00F159B0">
      <w:pPr>
        <w:spacing w:after="0" w:line="48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409E" w:rsidRPr="001246F4" w:rsidRDefault="00FD409E" w:rsidP="00F159B0">
      <w:pPr>
        <w:spacing w:after="0" w:line="240" w:lineRule="auto"/>
        <w:ind w:left="2268" w:right="-427"/>
        <w:jc w:val="both"/>
        <w:rPr>
          <w:rFonts w:ascii="Times New Roman" w:hAnsi="Times New Roman" w:cs="Times New Roman"/>
          <w:sz w:val="20"/>
          <w:szCs w:val="18"/>
        </w:rPr>
      </w:pPr>
      <w:r w:rsidRPr="001246F4">
        <w:rPr>
          <w:rFonts w:ascii="Times New Roman" w:hAnsi="Times New Roman" w:cs="Times New Roman"/>
          <w:sz w:val="20"/>
          <w:szCs w:val="18"/>
        </w:rPr>
        <w:t>Claro é que certos signos participam de uma natureza dupla e até tripla. Um exemplo é a cruz, a cujo significado icônico primeiro (instrumento de tortura) se superpõe um referente simbólico dominante (símbolo do cristianismo); uma impressão digital é um signo do tipo indicial-icônico, mas participa também do símbolo quando utilizada, por exemplo, como marca de uma empresa gráfica.</w:t>
      </w:r>
    </w:p>
    <w:p w:rsidR="001246F4" w:rsidRDefault="00F159B0" w:rsidP="00F159B0">
      <w:pPr>
        <w:tabs>
          <w:tab w:val="left" w:pos="7575"/>
        </w:tabs>
        <w:spacing w:after="0" w:line="48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42C91" w:rsidRPr="00026490" w:rsidRDefault="00FE4DEF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Diante, então, da concepção de que</w:t>
      </w:r>
      <w:r w:rsidR="00442C91" w:rsidRPr="00026490">
        <w:rPr>
          <w:rFonts w:ascii="Times New Roman" w:hAnsi="Times New Roman" w:cs="Times New Roman"/>
          <w:sz w:val="24"/>
          <w:szCs w:val="24"/>
        </w:rPr>
        <w:t xml:space="preserve"> tudo pode ser signo, como já afirmava Peirce, é necessário analisar quais são as propriedades que dão às coisas a capacidade de</w:t>
      </w:r>
      <w:r w:rsidR="00FD409E">
        <w:rPr>
          <w:rFonts w:ascii="Times New Roman" w:hAnsi="Times New Roman" w:cs="Times New Roman"/>
          <w:sz w:val="24"/>
          <w:szCs w:val="24"/>
        </w:rPr>
        <w:t xml:space="preserve"> </w:t>
      </w:r>
      <w:r w:rsidR="00442C91" w:rsidRPr="00026490">
        <w:rPr>
          <w:rFonts w:ascii="Times New Roman" w:hAnsi="Times New Roman" w:cs="Times New Roman"/>
          <w:sz w:val="24"/>
          <w:szCs w:val="24"/>
        </w:rPr>
        <w:t>funcionarem como signo. Essas propriedades são a qualidade, a existência e a</w:t>
      </w:r>
      <w:r w:rsidR="00762FBA" w:rsidRPr="00026490">
        <w:rPr>
          <w:rFonts w:ascii="Times New Roman" w:hAnsi="Times New Roman" w:cs="Times New Roman"/>
          <w:sz w:val="24"/>
          <w:szCs w:val="24"/>
        </w:rPr>
        <w:t xml:space="preserve"> </w:t>
      </w:r>
      <w:r w:rsidR="00442C91" w:rsidRPr="00026490">
        <w:rPr>
          <w:rFonts w:ascii="Times New Roman" w:hAnsi="Times New Roman" w:cs="Times New Roman"/>
          <w:sz w:val="24"/>
          <w:szCs w:val="24"/>
        </w:rPr>
        <w:t>lei, sobre as quais discorreremos a seguir.</w:t>
      </w:r>
    </w:p>
    <w:p w:rsidR="00442C91" w:rsidRPr="00026490" w:rsidRDefault="00980328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490">
        <w:rPr>
          <w:rFonts w:ascii="Times New Roman" w:hAnsi="Times New Roman" w:cs="Times New Roman"/>
          <w:sz w:val="24"/>
          <w:szCs w:val="24"/>
        </w:rPr>
        <w:t>U</w:t>
      </w:r>
      <w:r w:rsidR="00442C91" w:rsidRPr="00026490">
        <w:rPr>
          <w:rFonts w:ascii="Times New Roman" w:hAnsi="Times New Roman" w:cs="Times New Roman"/>
          <w:sz w:val="24"/>
          <w:szCs w:val="24"/>
        </w:rPr>
        <w:t>ma qualidade só pode ser consideram como um signo quando produz uma cadeia associativa que lembra, ou sugere, algo. É, assim, o poder sugestivo de uma qualidade que dá a ela a capacidade de funcionar como signo. Isso ocorre com as cor</w:t>
      </w:r>
      <w:r w:rsidR="000B5C00">
        <w:rPr>
          <w:rFonts w:ascii="Times New Roman" w:hAnsi="Times New Roman" w:cs="Times New Roman"/>
          <w:sz w:val="24"/>
          <w:szCs w:val="24"/>
        </w:rPr>
        <w:t>es, os sons, as texturas, etc. E</w:t>
      </w:r>
      <w:r w:rsidR="00442C91" w:rsidRPr="00026490">
        <w:rPr>
          <w:rFonts w:ascii="Times New Roman" w:hAnsi="Times New Roman" w:cs="Times New Roman"/>
          <w:sz w:val="24"/>
          <w:szCs w:val="24"/>
        </w:rPr>
        <w:t xml:space="preserve">sses aspectos são os responsáveis pela primeira impressão que uma mensagem causa no seu receptor.  </w:t>
      </w:r>
    </w:p>
    <w:p w:rsidR="00442C91" w:rsidRPr="00F159B0" w:rsidRDefault="00442C91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9B0">
        <w:rPr>
          <w:rFonts w:ascii="Times New Roman" w:hAnsi="Times New Roman" w:cs="Times New Roman"/>
          <w:sz w:val="24"/>
          <w:szCs w:val="24"/>
        </w:rPr>
        <w:t>Enfim, as qualidades visíveis são quali-signos</w:t>
      </w:r>
      <w:r w:rsidR="00BA0CC2" w:rsidRPr="00F159B0">
        <w:rPr>
          <w:rFonts w:ascii="Times New Roman" w:hAnsi="Times New Roman" w:cs="Times New Roman"/>
          <w:sz w:val="24"/>
          <w:szCs w:val="24"/>
        </w:rPr>
        <w:t xml:space="preserve">, </w:t>
      </w:r>
      <w:r w:rsidRPr="00F159B0">
        <w:rPr>
          <w:rFonts w:ascii="Times New Roman" w:hAnsi="Times New Roman" w:cs="Times New Roman"/>
          <w:sz w:val="24"/>
          <w:szCs w:val="24"/>
        </w:rPr>
        <w:t xml:space="preserve">pois permitem associações </w:t>
      </w:r>
      <w:r w:rsidR="00D305BC" w:rsidRPr="00F159B0">
        <w:rPr>
          <w:rFonts w:ascii="Times New Roman" w:hAnsi="Times New Roman" w:cs="Times New Roman"/>
          <w:sz w:val="24"/>
          <w:szCs w:val="24"/>
        </w:rPr>
        <w:t xml:space="preserve">com outras ideias, por relações de comparações, sobretudo, de comparações por semelhanças. </w:t>
      </w:r>
      <w:r w:rsidR="00C669D8" w:rsidRPr="00F159B0">
        <w:rPr>
          <w:rFonts w:ascii="Times New Roman" w:hAnsi="Times New Roman" w:cs="Times New Roman"/>
          <w:sz w:val="24"/>
          <w:szCs w:val="24"/>
        </w:rPr>
        <w:t xml:space="preserve">Segundo Santaella, “as cores, texturas, composição e formas têm grande poder de sugestão (...). São as sugestões que permitem </w:t>
      </w:r>
      <w:r w:rsidR="00397A9B" w:rsidRPr="00F159B0">
        <w:rPr>
          <w:rFonts w:ascii="Times New Roman" w:hAnsi="Times New Roman" w:cs="Times New Roman"/>
          <w:sz w:val="24"/>
          <w:szCs w:val="24"/>
        </w:rPr>
        <w:t xml:space="preserve">e </w:t>
      </w:r>
      <w:r w:rsidR="00C669D8" w:rsidRPr="00F159B0">
        <w:rPr>
          <w:rFonts w:ascii="Times New Roman" w:hAnsi="Times New Roman" w:cs="Times New Roman"/>
          <w:sz w:val="24"/>
          <w:szCs w:val="24"/>
        </w:rPr>
        <w:t xml:space="preserve">estimulam as comparações” (SANTAELLA, </w:t>
      </w:r>
      <w:r w:rsidR="00FE4DEF" w:rsidRPr="00F159B0">
        <w:rPr>
          <w:rFonts w:ascii="Times New Roman" w:hAnsi="Times New Roman" w:cs="Times New Roman"/>
          <w:sz w:val="24"/>
          <w:szCs w:val="24"/>
        </w:rPr>
        <w:t>2012</w:t>
      </w:r>
      <w:r w:rsidR="00C669D8" w:rsidRPr="00F159B0">
        <w:rPr>
          <w:rFonts w:ascii="Times New Roman" w:hAnsi="Times New Roman" w:cs="Times New Roman"/>
          <w:sz w:val="24"/>
          <w:szCs w:val="24"/>
        </w:rPr>
        <w:t>, p. 143).</w:t>
      </w:r>
    </w:p>
    <w:p w:rsidR="00C669D8" w:rsidRPr="00F159B0" w:rsidRDefault="00FE4DEF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9B0">
        <w:rPr>
          <w:rFonts w:ascii="Times New Roman" w:hAnsi="Times New Roman" w:cs="Times New Roman"/>
          <w:sz w:val="24"/>
          <w:szCs w:val="24"/>
        </w:rPr>
        <w:t>Assim</w:t>
      </w:r>
      <w:r w:rsidR="00C669D8" w:rsidRPr="00F159B0">
        <w:rPr>
          <w:rFonts w:ascii="Times New Roman" w:hAnsi="Times New Roman" w:cs="Times New Roman"/>
          <w:sz w:val="24"/>
          <w:szCs w:val="24"/>
        </w:rPr>
        <w:t>, é possível concluir que tais relações são icônicas, uma vez que, os quali-signos atuam como ícones, que sugerem seu objeto por similaridade.</w:t>
      </w:r>
    </w:p>
    <w:p w:rsidR="00C669D8" w:rsidRPr="00F159B0" w:rsidRDefault="00C669D8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9B0">
        <w:rPr>
          <w:rFonts w:ascii="Times New Roman" w:hAnsi="Times New Roman" w:cs="Times New Roman"/>
          <w:sz w:val="24"/>
          <w:szCs w:val="24"/>
        </w:rPr>
        <w:t xml:space="preserve">Santaella afirma que o fato de existir faz daquilo que existe um signo (SANTAELLA, </w:t>
      </w:r>
      <w:r w:rsidR="00FE4DEF" w:rsidRPr="00F159B0">
        <w:rPr>
          <w:rFonts w:ascii="Times New Roman" w:hAnsi="Times New Roman" w:cs="Times New Roman"/>
          <w:sz w:val="24"/>
          <w:szCs w:val="24"/>
        </w:rPr>
        <w:t>2002</w:t>
      </w:r>
      <w:r w:rsidRPr="00F159B0">
        <w:rPr>
          <w:rFonts w:ascii="Times New Roman" w:hAnsi="Times New Roman" w:cs="Times New Roman"/>
          <w:sz w:val="24"/>
          <w:szCs w:val="24"/>
        </w:rPr>
        <w:t xml:space="preserve">, p. 12). Isso se explica </w:t>
      </w:r>
      <w:r w:rsidR="00255FF7" w:rsidRPr="00F159B0">
        <w:rPr>
          <w:rFonts w:ascii="Times New Roman" w:hAnsi="Times New Roman" w:cs="Times New Roman"/>
          <w:sz w:val="24"/>
          <w:szCs w:val="24"/>
        </w:rPr>
        <w:t xml:space="preserve">visto que tudo </w:t>
      </w:r>
      <w:r w:rsidR="00BA0CC2" w:rsidRPr="00F159B0">
        <w:rPr>
          <w:rFonts w:ascii="Times New Roman" w:hAnsi="Times New Roman" w:cs="Times New Roman"/>
          <w:sz w:val="24"/>
          <w:szCs w:val="24"/>
        </w:rPr>
        <w:t xml:space="preserve">o </w:t>
      </w:r>
      <w:r w:rsidR="00255FF7" w:rsidRPr="00F159B0">
        <w:rPr>
          <w:rFonts w:ascii="Times New Roman" w:hAnsi="Times New Roman" w:cs="Times New Roman"/>
          <w:sz w:val="24"/>
          <w:szCs w:val="24"/>
        </w:rPr>
        <w:t>que existe</w:t>
      </w:r>
      <w:r w:rsidRPr="00F159B0">
        <w:rPr>
          <w:rFonts w:ascii="Times New Roman" w:hAnsi="Times New Roman" w:cs="Times New Roman"/>
          <w:sz w:val="24"/>
          <w:szCs w:val="24"/>
        </w:rPr>
        <w:t xml:space="preserve"> ocupa um lugar no tempo e no espaço, reagindo com outros</w:t>
      </w:r>
      <w:r w:rsidR="002D7A9B" w:rsidRPr="00F159B0">
        <w:rPr>
          <w:rFonts w:ascii="Times New Roman" w:hAnsi="Times New Roman" w:cs="Times New Roman"/>
          <w:sz w:val="24"/>
          <w:szCs w:val="24"/>
        </w:rPr>
        <w:t xml:space="preserve"> signos</w:t>
      </w:r>
      <w:r w:rsidRPr="00F159B0">
        <w:rPr>
          <w:rFonts w:ascii="Times New Roman" w:hAnsi="Times New Roman" w:cs="Times New Roman"/>
          <w:sz w:val="24"/>
          <w:szCs w:val="24"/>
        </w:rPr>
        <w:t xml:space="preserve"> existentes. Assim, aquilo que existe funciona c</w:t>
      </w:r>
      <w:r w:rsidR="00B70975" w:rsidRPr="00F159B0">
        <w:rPr>
          <w:rFonts w:ascii="Times New Roman" w:hAnsi="Times New Roman" w:cs="Times New Roman"/>
          <w:sz w:val="24"/>
          <w:szCs w:val="24"/>
        </w:rPr>
        <w:t>omo um signo de cada referência. Percebe-se, então, que a existência concreta e singular dá ao que existe o poder de funcionar como signo. Essa propriedade, chamada de sin-signo</w:t>
      </w:r>
      <w:r w:rsidR="00980328" w:rsidRPr="00F159B0">
        <w:rPr>
          <w:rFonts w:ascii="Times New Roman" w:hAnsi="Times New Roman" w:cs="Times New Roman"/>
          <w:sz w:val="24"/>
          <w:szCs w:val="24"/>
        </w:rPr>
        <w:t xml:space="preserve">, é </w:t>
      </w:r>
      <w:r w:rsidR="00B70975" w:rsidRPr="00F159B0">
        <w:rPr>
          <w:rFonts w:ascii="Times New Roman" w:hAnsi="Times New Roman" w:cs="Times New Roman"/>
          <w:sz w:val="24"/>
          <w:szCs w:val="24"/>
        </w:rPr>
        <w:t>a que confere ao signo um status indicial.</w:t>
      </w:r>
    </w:p>
    <w:p w:rsidR="00B70975" w:rsidRPr="00F159B0" w:rsidRDefault="00B70975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9B0">
        <w:rPr>
          <w:rFonts w:ascii="Times New Roman" w:hAnsi="Times New Roman" w:cs="Times New Roman"/>
          <w:sz w:val="24"/>
          <w:szCs w:val="24"/>
        </w:rPr>
        <w:t>Sob o ponto de vista dos índices, o signo é visto como algo que existe em um espaço e tempo determinados, de modo que a mensagem é percebida em sua relação com o contexto a que pertence e de acordo com as funções que desempenha e com as finalidades a que se presta.</w:t>
      </w:r>
    </w:p>
    <w:p w:rsidR="00B70975" w:rsidRPr="00F159B0" w:rsidRDefault="00B70975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9B0">
        <w:rPr>
          <w:rFonts w:ascii="Times New Roman" w:hAnsi="Times New Roman" w:cs="Times New Roman"/>
          <w:sz w:val="24"/>
          <w:szCs w:val="24"/>
        </w:rPr>
        <w:t>Cabe aqui ressaltar que todos os índices envolvem ícones, ou seja, todo sin-signo envolve um quali-signo. Nesse caso, compreende-se que todo índice contém um compósito de qualidades que podem funcionar como ícones. Por isso, os aspectos qualitativos do signo devem ser avaliados de acordo com o aspecto indicial.</w:t>
      </w:r>
    </w:p>
    <w:p w:rsidR="00B70975" w:rsidRPr="00F159B0" w:rsidRDefault="00E662BB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9B0">
        <w:rPr>
          <w:rFonts w:ascii="Times New Roman" w:hAnsi="Times New Roman" w:cs="Times New Roman"/>
          <w:sz w:val="24"/>
          <w:szCs w:val="24"/>
        </w:rPr>
        <w:t>Por lei, compreende-se aquilo cuja ação é, segundo Santaella (</w:t>
      </w:r>
      <w:r w:rsidR="00FE4DEF" w:rsidRPr="00F159B0">
        <w:rPr>
          <w:rFonts w:ascii="Times New Roman" w:hAnsi="Times New Roman" w:cs="Times New Roman"/>
          <w:sz w:val="24"/>
          <w:szCs w:val="24"/>
        </w:rPr>
        <w:t>2002</w:t>
      </w:r>
      <w:r w:rsidRPr="00F159B0">
        <w:rPr>
          <w:rFonts w:ascii="Times New Roman" w:hAnsi="Times New Roman" w:cs="Times New Roman"/>
          <w:sz w:val="24"/>
          <w:szCs w:val="24"/>
        </w:rPr>
        <w:t xml:space="preserve">), fazer com que aquilo que é singular se amolde à sua generalidade. Segundo a autora, “é fazer com que, surgindo uma determinada situação, </w:t>
      </w:r>
      <w:r w:rsidR="00FA743A" w:rsidRPr="00F159B0">
        <w:rPr>
          <w:rFonts w:ascii="Times New Roman" w:hAnsi="Times New Roman" w:cs="Times New Roman"/>
          <w:sz w:val="24"/>
          <w:szCs w:val="24"/>
        </w:rPr>
        <w:t>as coisas ocorram de acordo com aquilo que a lei prescr</w:t>
      </w:r>
      <w:r w:rsidR="00762FBA" w:rsidRPr="00F159B0">
        <w:rPr>
          <w:rFonts w:ascii="Times New Roman" w:hAnsi="Times New Roman" w:cs="Times New Roman"/>
          <w:sz w:val="24"/>
          <w:szCs w:val="24"/>
        </w:rPr>
        <w:t>eve” (SANTAELLA</w:t>
      </w:r>
      <w:r w:rsidR="00C84A27" w:rsidRPr="00F159B0">
        <w:rPr>
          <w:rFonts w:ascii="Times New Roman" w:hAnsi="Times New Roman" w:cs="Times New Roman"/>
          <w:sz w:val="24"/>
          <w:szCs w:val="24"/>
        </w:rPr>
        <w:t xml:space="preserve">, </w:t>
      </w:r>
      <w:r w:rsidR="00FE4DEF" w:rsidRPr="00F159B0">
        <w:rPr>
          <w:rFonts w:ascii="Times New Roman" w:hAnsi="Times New Roman" w:cs="Times New Roman"/>
          <w:sz w:val="24"/>
          <w:szCs w:val="24"/>
        </w:rPr>
        <w:t>2002</w:t>
      </w:r>
      <w:r w:rsidR="00762FBA" w:rsidRPr="00F159B0">
        <w:rPr>
          <w:rFonts w:ascii="Times New Roman" w:hAnsi="Times New Roman" w:cs="Times New Roman"/>
          <w:sz w:val="24"/>
          <w:szCs w:val="24"/>
        </w:rPr>
        <w:t>, p. 13). Q</w:t>
      </w:r>
      <w:r w:rsidR="00B70975" w:rsidRPr="00F159B0">
        <w:rPr>
          <w:rFonts w:ascii="Times New Roman" w:hAnsi="Times New Roman" w:cs="Times New Roman"/>
          <w:sz w:val="24"/>
          <w:szCs w:val="24"/>
        </w:rPr>
        <w:t xml:space="preserve">uando algo tem propriedade de lei recebe, na semiótica, o nome de legi-signo. </w:t>
      </w:r>
    </w:p>
    <w:p w:rsidR="00FA743A" w:rsidRPr="00026490" w:rsidRDefault="00FA743A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490">
        <w:rPr>
          <w:rFonts w:ascii="Times New Roman" w:hAnsi="Times New Roman" w:cs="Times New Roman"/>
          <w:sz w:val="24"/>
          <w:szCs w:val="24"/>
        </w:rPr>
        <w:t>Quando o signo se fundamenta no legi-signo, temos o símbolo, que corresponde à classe dos signos que mantêm uma relação d</w:t>
      </w:r>
      <w:r w:rsidR="00980328" w:rsidRPr="00026490">
        <w:rPr>
          <w:rFonts w:ascii="Times New Roman" w:hAnsi="Times New Roman" w:cs="Times New Roman"/>
          <w:sz w:val="24"/>
          <w:szCs w:val="24"/>
        </w:rPr>
        <w:t>e convenção</w:t>
      </w:r>
      <w:r w:rsidR="006D2317" w:rsidRPr="00026490">
        <w:rPr>
          <w:rFonts w:ascii="Times New Roman" w:hAnsi="Times New Roman" w:cs="Times New Roman"/>
          <w:sz w:val="24"/>
          <w:szCs w:val="24"/>
        </w:rPr>
        <w:t xml:space="preserve"> culturalmente estabelecida</w:t>
      </w:r>
      <w:r w:rsidR="00980328" w:rsidRPr="00026490">
        <w:rPr>
          <w:rFonts w:ascii="Times New Roman" w:hAnsi="Times New Roman" w:cs="Times New Roman"/>
          <w:sz w:val="24"/>
          <w:szCs w:val="24"/>
        </w:rPr>
        <w:t xml:space="preserve"> com seu referente. </w:t>
      </w:r>
    </w:p>
    <w:p w:rsidR="00FA743A" w:rsidRDefault="007F7CA8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Percebe-se, então, que</w:t>
      </w:r>
      <w:r w:rsidR="00980328" w:rsidRPr="00026490">
        <w:rPr>
          <w:rFonts w:ascii="Times New Roman" w:hAnsi="Times New Roman" w:cs="Times New Roman"/>
          <w:sz w:val="24"/>
          <w:szCs w:val="24"/>
        </w:rPr>
        <w:t xml:space="preserve"> enquanto o</w:t>
      </w:r>
      <w:r>
        <w:rPr>
          <w:rFonts w:ascii="Times New Roman" w:hAnsi="Times New Roman" w:cs="Times New Roman"/>
          <w:sz w:val="24"/>
          <w:szCs w:val="24"/>
        </w:rPr>
        <w:t xml:space="preserve"> quali-signo, em sua natureza i</w:t>
      </w:r>
      <w:r w:rsidR="00980328" w:rsidRPr="00026490">
        <w:rPr>
          <w:rFonts w:ascii="Times New Roman" w:hAnsi="Times New Roman" w:cs="Times New Roman"/>
          <w:sz w:val="24"/>
          <w:szCs w:val="24"/>
        </w:rPr>
        <w:t>cônica,</w:t>
      </w:r>
      <w:r w:rsidR="00FA743A" w:rsidRPr="00026490">
        <w:rPr>
          <w:rFonts w:ascii="Times New Roman" w:hAnsi="Times New Roman" w:cs="Times New Roman"/>
          <w:sz w:val="24"/>
          <w:szCs w:val="24"/>
        </w:rPr>
        <w:t xml:space="preserve"> sugere </w:t>
      </w:r>
      <w:r w:rsidR="00FE4DEF">
        <w:rPr>
          <w:rFonts w:ascii="Times New Roman" w:hAnsi="Times New Roman" w:cs="Times New Roman"/>
          <w:sz w:val="24"/>
          <w:szCs w:val="24"/>
        </w:rPr>
        <w:t xml:space="preserve">por meio </w:t>
      </w:r>
      <w:r w:rsidR="00FA743A" w:rsidRPr="00026490">
        <w:rPr>
          <w:rFonts w:ascii="Times New Roman" w:hAnsi="Times New Roman" w:cs="Times New Roman"/>
          <w:sz w:val="24"/>
          <w:szCs w:val="24"/>
        </w:rPr>
        <w:t>de associações por semelhança e o</w:t>
      </w:r>
      <w:r w:rsidR="00980328" w:rsidRPr="00026490">
        <w:rPr>
          <w:rFonts w:ascii="Times New Roman" w:hAnsi="Times New Roman" w:cs="Times New Roman"/>
          <w:sz w:val="24"/>
          <w:szCs w:val="24"/>
        </w:rPr>
        <w:t xml:space="preserve"> sin-signo, em sua natureza, indicial,</w:t>
      </w:r>
      <w:r w:rsidR="00FE4DEF">
        <w:rPr>
          <w:rFonts w:ascii="Times New Roman" w:hAnsi="Times New Roman" w:cs="Times New Roman"/>
          <w:sz w:val="24"/>
          <w:szCs w:val="24"/>
        </w:rPr>
        <w:t xml:space="preserve"> por meio</w:t>
      </w:r>
      <w:r w:rsidR="00FA743A" w:rsidRPr="00026490">
        <w:rPr>
          <w:rFonts w:ascii="Times New Roman" w:hAnsi="Times New Roman" w:cs="Times New Roman"/>
          <w:sz w:val="24"/>
          <w:szCs w:val="24"/>
        </w:rPr>
        <w:t xml:space="preserve"> de uma conexão de fato</w:t>
      </w:r>
      <w:r w:rsidR="00980328" w:rsidRPr="00026490">
        <w:rPr>
          <w:rFonts w:ascii="Times New Roman" w:hAnsi="Times New Roman" w:cs="Times New Roman"/>
          <w:sz w:val="24"/>
          <w:szCs w:val="24"/>
        </w:rPr>
        <w:t xml:space="preserve">, existencial, o legi-signo, ou símbolo, representa </w:t>
      </w:r>
      <w:r w:rsidR="00FE4DEF">
        <w:rPr>
          <w:rFonts w:ascii="Times New Roman" w:hAnsi="Times New Roman" w:cs="Times New Roman"/>
          <w:sz w:val="24"/>
          <w:szCs w:val="24"/>
        </w:rPr>
        <w:t>por meio</w:t>
      </w:r>
      <w:r w:rsidR="00980328" w:rsidRPr="00026490">
        <w:rPr>
          <w:rFonts w:ascii="Times New Roman" w:hAnsi="Times New Roman" w:cs="Times New Roman"/>
          <w:sz w:val="24"/>
          <w:szCs w:val="24"/>
        </w:rPr>
        <w:t xml:space="preserve"> de uma lei, em sua natureza convencional.</w:t>
      </w:r>
    </w:p>
    <w:p w:rsidR="007F7CA8" w:rsidRPr="00026490" w:rsidRDefault="007F7CA8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entanto, é necessário salientar que q</w:t>
      </w:r>
      <w:r w:rsidRPr="007F7CA8">
        <w:rPr>
          <w:rFonts w:ascii="Times New Roman" w:hAnsi="Times New Roman" w:cs="Times New Roman"/>
          <w:sz w:val="24"/>
          <w:szCs w:val="24"/>
        </w:rPr>
        <w:t>uali-sin-legi-signos, os três fundamentos dos signos, são, na realidade, três aspectos inseparáveis que as coisas exibem, aspectos esses ou propriedades que permitem que elas funcionem como signos.</w:t>
      </w:r>
    </w:p>
    <w:p w:rsidR="000F13EF" w:rsidRDefault="000B5C00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1622C" w:rsidRPr="00026490">
        <w:rPr>
          <w:rFonts w:ascii="Times New Roman" w:hAnsi="Times New Roman" w:cs="Times New Roman"/>
          <w:sz w:val="24"/>
          <w:szCs w:val="24"/>
        </w:rPr>
        <w:t xml:space="preserve">a obra </w:t>
      </w:r>
      <w:r w:rsidR="0071622C" w:rsidRPr="00026490">
        <w:rPr>
          <w:rFonts w:ascii="Times New Roman" w:hAnsi="Times New Roman" w:cs="Times New Roman"/>
          <w:i/>
          <w:sz w:val="24"/>
          <w:szCs w:val="24"/>
        </w:rPr>
        <w:t>Semiótica aplicada</w:t>
      </w:r>
      <w:r w:rsidR="0071622C" w:rsidRPr="00026490">
        <w:rPr>
          <w:rFonts w:ascii="Times New Roman" w:hAnsi="Times New Roman" w:cs="Times New Roman"/>
          <w:sz w:val="24"/>
          <w:szCs w:val="24"/>
        </w:rPr>
        <w:t>, Santaella propõe um percurso metodológico para a leitura semiótica de signos</w:t>
      </w:r>
      <w:r w:rsidR="007F7CA8">
        <w:rPr>
          <w:rFonts w:ascii="Times New Roman" w:hAnsi="Times New Roman" w:cs="Times New Roman"/>
          <w:sz w:val="24"/>
          <w:szCs w:val="24"/>
        </w:rPr>
        <w:t>, do qual iremos nos apropriar</w:t>
      </w:r>
      <w:r w:rsidR="0071622C" w:rsidRPr="00026490">
        <w:rPr>
          <w:rFonts w:ascii="Times New Roman" w:hAnsi="Times New Roman" w:cs="Times New Roman"/>
          <w:sz w:val="24"/>
          <w:szCs w:val="24"/>
        </w:rPr>
        <w:t xml:space="preserve">. Nessa proposição, a autora diz que é necessário analisar o interior das mensagens em seus três aspectos, em uma atitude contemplativa, discriminatória e, por fim, generalista. Deve-se, dessa maneira, promover uma análise que explore o poder sugestivo dos </w:t>
      </w:r>
      <w:r w:rsidR="00BA18BE" w:rsidRPr="00026490">
        <w:rPr>
          <w:rFonts w:ascii="Times New Roman" w:hAnsi="Times New Roman" w:cs="Times New Roman"/>
          <w:sz w:val="24"/>
          <w:szCs w:val="24"/>
        </w:rPr>
        <w:t xml:space="preserve">quali-signos – </w:t>
      </w:r>
      <w:r w:rsidR="00BA18BE" w:rsidRPr="007B2BFB">
        <w:rPr>
          <w:rFonts w:ascii="Times New Roman" w:hAnsi="Times New Roman" w:cs="Times New Roman"/>
          <w:i/>
          <w:sz w:val="24"/>
          <w:szCs w:val="24"/>
        </w:rPr>
        <w:t>o ponto de vista</w:t>
      </w:r>
      <w:r w:rsidR="00BA18BE" w:rsidRPr="00026490">
        <w:rPr>
          <w:rFonts w:ascii="Times New Roman" w:hAnsi="Times New Roman" w:cs="Times New Roman"/>
          <w:sz w:val="24"/>
          <w:szCs w:val="24"/>
        </w:rPr>
        <w:t xml:space="preserve"> das qualidades visuais </w:t>
      </w:r>
      <w:r w:rsidR="00BB78E4" w:rsidRPr="00026490">
        <w:rPr>
          <w:rFonts w:ascii="Times New Roman" w:hAnsi="Times New Roman" w:cs="Times New Roman"/>
          <w:sz w:val="24"/>
          <w:szCs w:val="24"/>
        </w:rPr>
        <w:t>-,</w:t>
      </w:r>
      <w:r w:rsidR="00BA18BE" w:rsidRPr="00026490">
        <w:rPr>
          <w:rFonts w:ascii="Times New Roman" w:hAnsi="Times New Roman" w:cs="Times New Roman"/>
          <w:sz w:val="24"/>
          <w:szCs w:val="24"/>
        </w:rPr>
        <w:t xml:space="preserve"> o poder indicativo dos sin-signos – </w:t>
      </w:r>
      <w:r w:rsidR="00BA18BE" w:rsidRPr="007B2BFB">
        <w:rPr>
          <w:rFonts w:ascii="Times New Roman" w:hAnsi="Times New Roman" w:cs="Times New Roman"/>
          <w:i/>
          <w:sz w:val="24"/>
          <w:szCs w:val="24"/>
        </w:rPr>
        <w:t>o ponto de vista</w:t>
      </w:r>
      <w:r w:rsidR="00BA18BE" w:rsidRPr="00026490">
        <w:rPr>
          <w:rFonts w:ascii="Times New Roman" w:hAnsi="Times New Roman" w:cs="Times New Roman"/>
          <w:sz w:val="24"/>
          <w:szCs w:val="24"/>
        </w:rPr>
        <w:t xml:space="preserve"> dos índices </w:t>
      </w:r>
      <w:r w:rsidR="00BB78E4" w:rsidRPr="00026490">
        <w:rPr>
          <w:rFonts w:ascii="Times New Roman" w:hAnsi="Times New Roman" w:cs="Times New Roman"/>
          <w:sz w:val="24"/>
          <w:szCs w:val="24"/>
        </w:rPr>
        <w:t>-,</w:t>
      </w:r>
      <w:r w:rsidR="00BA18BE" w:rsidRPr="00026490">
        <w:rPr>
          <w:rFonts w:ascii="Times New Roman" w:hAnsi="Times New Roman" w:cs="Times New Roman"/>
          <w:sz w:val="24"/>
          <w:szCs w:val="24"/>
        </w:rPr>
        <w:t xml:space="preserve"> e, por fim, o poder representativo dos legi-signos – </w:t>
      </w:r>
      <w:r w:rsidR="00BA18BE" w:rsidRPr="007B2BFB">
        <w:rPr>
          <w:rFonts w:ascii="Times New Roman" w:hAnsi="Times New Roman" w:cs="Times New Roman"/>
          <w:i/>
          <w:sz w:val="24"/>
          <w:szCs w:val="24"/>
        </w:rPr>
        <w:t>o ponto de vista</w:t>
      </w:r>
      <w:r w:rsidR="00BA18BE" w:rsidRPr="00026490">
        <w:rPr>
          <w:rFonts w:ascii="Times New Roman" w:hAnsi="Times New Roman" w:cs="Times New Roman"/>
          <w:sz w:val="24"/>
          <w:szCs w:val="24"/>
        </w:rPr>
        <w:t xml:space="preserve"> dos símbolos e das convenções culturais.</w:t>
      </w:r>
    </w:p>
    <w:p w:rsidR="007749E3" w:rsidRDefault="007749E3" w:rsidP="00F159B0">
      <w:pPr>
        <w:spacing w:after="0" w:line="48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0E1F0E" w:rsidRPr="001246F4" w:rsidRDefault="001246F4" w:rsidP="00F159B0">
      <w:pPr>
        <w:spacing w:after="0" w:line="480" w:lineRule="auto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6F4">
        <w:rPr>
          <w:rFonts w:ascii="Times New Roman" w:hAnsi="Times New Roman" w:cs="Times New Roman"/>
          <w:b/>
          <w:sz w:val="24"/>
          <w:szCs w:val="24"/>
        </w:rPr>
        <w:t>A patemização</w:t>
      </w:r>
    </w:p>
    <w:p w:rsidR="000E1F0E" w:rsidRDefault="000E1F0E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tratar das emoções no discurso, Charaudeau (2010) aponta para o fato de que a análise do discurso não pode se propor a analisar a emoção como uma realidade manifesta, visto que não possui, como outras disciplinas humanas e sociais, os meios metodológicos para isso. O linguista, então, propõe que o analista do discurso estude o processo discursivo pelo qual a emoção pode ser colocada, como um </w:t>
      </w:r>
      <w:r>
        <w:rPr>
          <w:rFonts w:ascii="Times New Roman" w:hAnsi="Times New Roman" w:cs="Times New Roman"/>
          <w:i/>
          <w:sz w:val="24"/>
          <w:szCs w:val="24"/>
        </w:rPr>
        <w:t>efeito visado</w:t>
      </w:r>
      <w:r>
        <w:rPr>
          <w:rFonts w:ascii="Times New Roman" w:hAnsi="Times New Roman" w:cs="Times New Roman"/>
          <w:sz w:val="24"/>
          <w:szCs w:val="24"/>
        </w:rPr>
        <w:t xml:space="preserve">, diante do qual nunca se pode ter a garantia de um </w:t>
      </w:r>
      <w:r>
        <w:rPr>
          <w:rFonts w:ascii="Times New Roman" w:hAnsi="Times New Roman" w:cs="Times New Roman"/>
          <w:i/>
          <w:sz w:val="24"/>
          <w:szCs w:val="24"/>
        </w:rPr>
        <w:t>efeito produzido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0294">
        <w:rPr>
          <w:rFonts w:ascii="Times New Roman" w:hAnsi="Times New Roman" w:cs="Times New Roman"/>
          <w:sz w:val="24"/>
          <w:szCs w:val="24"/>
        </w:rPr>
        <w:t xml:space="preserve">Desse modo, o autor prefere falar </w:t>
      </w:r>
      <w:r w:rsidR="00AB5CA8">
        <w:rPr>
          <w:rFonts w:ascii="Times New Roman" w:hAnsi="Times New Roman" w:cs="Times New Roman"/>
          <w:sz w:val="24"/>
          <w:szCs w:val="24"/>
        </w:rPr>
        <w:t xml:space="preserve">não em emoção, mas </w:t>
      </w:r>
      <w:r w:rsidR="00990294">
        <w:rPr>
          <w:rFonts w:ascii="Times New Roman" w:hAnsi="Times New Roman" w:cs="Times New Roman"/>
          <w:sz w:val="24"/>
          <w:szCs w:val="24"/>
        </w:rPr>
        <w:t xml:space="preserve">em </w:t>
      </w:r>
      <w:r w:rsidR="00990294">
        <w:rPr>
          <w:rFonts w:ascii="Times New Roman" w:hAnsi="Times New Roman" w:cs="Times New Roman"/>
          <w:i/>
          <w:sz w:val="24"/>
          <w:szCs w:val="24"/>
        </w:rPr>
        <w:t>patemização</w:t>
      </w:r>
      <w:r w:rsidR="00AB5CA8">
        <w:rPr>
          <w:rFonts w:ascii="Times New Roman" w:hAnsi="Times New Roman" w:cs="Times New Roman"/>
          <w:sz w:val="24"/>
          <w:szCs w:val="24"/>
        </w:rPr>
        <w:t>, processo discursivo pelo qual a emoção pode ser estabelecida.</w:t>
      </w:r>
    </w:p>
    <w:p w:rsidR="00EB19BF" w:rsidRDefault="00C31588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</w:t>
      </w:r>
      <w:r w:rsidR="00EB19BF">
        <w:rPr>
          <w:rFonts w:ascii="Times New Roman" w:hAnsi="Times New Roman" w:cs="Times New Roman"/>
          <w:sz w:val="24"/>
          <w:szCs w:val="24"/>
        </w:rPr>
        <w:t xml:space="preserve"> Alves, </w:t>
      </w:r>
    </w:p>
    <w:p w:rsidR="00F159B0" w:rsidRDefault="00F159B0" w:rsidP="00F159B0">
      <w:pPr>
        <w:spacing w:after="0" w:line="48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5CA8" w:rsidRPr="001246F4" w:rsidRDefault="00EB19BF" w:rsidP="00F159B0">
      <w:pPr>
        <w:spacing w:after="0" w:line="240" w:lineRule="auto"/>
        <w:ind w:left="2268" w:right="-427"/>
        <w:jc w:val="both"/>
        <w:rPr>
          <w:rFonts w:ascii="Times New Roman" w:hAnsi="Times New Roman" w:cs="Times New Roman"/>
          <w:sz w:val="20"/>
          <w:szCs w:val="18"/>
        </w:rPr>
      </w:pPr>
      <w:r w:rsidRPr="001246F4">
        <w:rPr>
          <w:rFonts w:ascii="Times New Roman" w:hAnsi="Times New Roman" w:cs="Times New Roman"/>
          <w:sz w:val="20"/>
          <w:szCs w:val="18"/>
        </w:rPr>
        <w:t xml:space="preserve">esse fenômeno pode ser entendido como o emprego de estratégias argumentativas pelo EUc para influenciar o TUi, inserindo em seu projeto de fala um conteúdo emocional, a partir do qual pretende causar um determinado estado qualitativo no interlocutor. Tais estratégias se estruturam a partir de dados – conhecidos ou presumidos pelo EUc – a respeito do imaginário sociodiscursivo do TUi, passíveis de tocar em sua afetividade e movê-lo em direção ao objetivo persuasivo do evento enunciativo – o </w:t>
      </w:r>
      <w:r w:rsidRPr="001246F4">
        <w:rPr>
          <w:rFonts w:ascii="Times New Roman" w:hAnsi="Times New Roman" w:cs="Times New Roman"/>
          <w:i/>
          <w:sz w:val="20"/>
          <w:szCs w:val="18"/>
        </w:rPr>
        <w:t>pathos</w:t>
      </w:r>
      <w:r w:rsidRPr="001246F4">
        <w:rPr>
          <w:rFonts w:ascii="Times New Roman" w:hAnsi="Times New Roman" w:cs="Times New Roman"/>
          <w:sz w:val="20"/>
          <w:szCs w:val="18"/>
        </w:rPr>
        <w:t xml:space="preserve"> (ALVES, 2016, p. 24).</w:t>
      </w:r>
    </w:p>
    <w:p w:rsidR="001246F4" w:rsidRDefault="001246F4" w:rsidP="00F159B0">
      <w:pPr>
        <w:spacing w:after="0" w:line="48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EB19BF" w:rsidRDefault="00EE0D9D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Considerando-se a </w:t>
      </w:r>
      <w:r>
        <w:rPr>
          <w:rFonts w:ascii="Times New Roman" w:hAnsi="Times New Roman" w:cs="Times New Roman"/>
          <w:i/>
          <w:sz w:val="24"/>
          <w:szCs w:val="24"/>
        </w:rPr>
        <w:t>patemização</w:t>
      </w:r>
      <w:r>
        <w:rPr>
          <w:rFonts w:ascii="Times New Roman" w:hAnsi="Times New Roman" w:cs="Times New Roman"/>
          <w:sz w:val="24"/>
          <w:szCs w:val="24"/>
        </w:rPr>
        <w:t xml:space="preserve"> como uma categoria de efeito, verifica-se que ela depende das circunstâncias em que se inscreve, ou seja, “a organização do universo patêmico depende da situação social e sociocultural na qual se inscreve a troca comunicativa (CHARAUDEAU, 2010, p. 6). Por isso, pode-se afirmar, com Charaudeau, que a questão da natureza do patêmico deve ser abordada segundo a situação de comunicação, os universos de saber par</w:t>
      </w:r>
      <w:r w:rsidR="00183FDD">
        <w:rPr>
          <w:rFonts w:ascii="Times New Roman" w:hAnsi="Times New Roman" w:cs="Times New Roman"/>
          <w:sz w:val="24"/>
          <w:szCs w:val="24"/>
        </w:rPr>
        <w:t>tilhado e as estratégias enunci</w:t>
      </w:r>
      <w:r>
        <w:rPr>
          <w:rFonts w:ascii="Times New Roman" w:hAnsi="Times New Roman" w:cs="Times New Roman"/>
          <w:sz w:val="24"/>
          <w:szCs w:val="24"/>
        </w:rPr>
        <w:t>a</w:t>
      </w:r>
      <w:r w:rsidR="00183FD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ivas.</w:t>
      </w:r>
    </w:p>
    <w:p w:rsidR="00EE0D9D" w:rsidRDefault="0090386A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Nessa perspectiva, Charaudeau (2010), tratando da linguagem verbal, afirma que o efeito patêmico pode ser obtido por meio do emprego de certas palavras, assim como por meio do não emprego de palavras que remetam a um universo emocional. Isso porque, enquanto algumas palavras são dotadas de tonalidades patêmicas, outras</w:t>
      </w:r>
      <w:r w:rsidR="00E737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BA0CC2">
        <w:rPr>
          <w:rFonts w:ascii="Times New Roman" w:hAnsi="Times New Roman" w:cs="Times New Roman"/>
          <w:sz w:val="24"/>
          <w:szCs w:val="24"/>
        </w:rPr>
        <w:t xml:space="preserve">parecem </w:t>
      </w:r>
      <w:r>
        <w:rPr>
          <w:rFonts w:ascii="Times New Roman" w:hAnsi="Times New Roman" w:cs="Times New Roman"/>
          <w:sz w:val="24"/>
          <w:szCs w:val="24"/>
        </w:rPr>
        <w:t>neutras</w:t>
      </w:r>
      <w:r w:rsidR="00E737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podem assumir tais tonalidades na situação de comunicação em que são empregadas. Assim, são três as possibilidades:</w:t>
      </w:r>
    </w:p>
    <w:p w:rsidR="0090386A" w:rsidRDefault="002D7E2C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0386A">
        <w:rPr>
          <w:rFonts w:ascii="Times New Roman" w:hAnsi="Times New Roman" w:cs="Times New Roman"/>
          <w:sz w:val="24"/>
          <w:szCs w:val="24"/>
        </w:rPr>
        <w:t>) palavras com tonalidades patêmicas que descrevem emoções de maneira transparente, como “raiva”, “angústia”, “horror</w:t>
      </w:r>
      <w:r w:rsidR="00E73701">
        <w:rPr>
          <w:rFonts w:ascii="Times New Roman" w:hAnsi="Times New Roman" w:cs="Times New Roman"/>
          <w:sz w:val="24"/>
          <w:szCs w:val="24"/>
        </w:rPr>
        <w:t xml:space="preserve">” </w:t>
      </w:r>
      <w:r w:rsidR="0090386A">
        <w:rPr>
          <w:rFonts w:ascii="Times New Roman" w:hAnsi="Times New Roman" w:cs="Times New Roman"/>
          <w:sz w:val="24"/>
          <w:szCs w:val="24"/>
        </w:rPr>
        <w:t xml:space="preserve">etc. Vale lembrar que, por se tratar de um </w:t>
      </w:r>
      <w:r w:rsidR="0090386A">
        <w:rPr>
          <w:rFonts w:ascii="Times New Roman" w:hAnsi="Times New Roman" w:cs="Times New Roman"/>
          <w:i/>
          <w:sz w:val="24"/>
          <w:szCs w:val="24"/>
        </w:rPr>
        <w:t>efeito visado</w:t>
      </w:r>
      <w:r w:rsidR="0090386A">
        <w:rPr>
          <w:rFonts w:ascii="Times New Roman" w:hAnsi="Times New Roman" w:cs="Times New Roman"/>
          <w:sz w:val="24"/>
          <w:szCs w:val="24"/>
        </w:rPr>
        <w:t>, o emprego dessas palavras não garante que o sujeito sinta tais emoções ou</w:t>
      </w:r>
      <w:r w:rsidR="00BA0CC2">
        <w:rPr>
          <w:rFonts w:ascii="Times New Roman" w:hAnsi="Times New Roman" w:cs="Times New Roman"/>
          <w:sz w:val="24"/>
          <w:szCs w:val="24"/>
        </w:rPr>
        <w:t>,</w:t>
      </w:r>
      <w:r w:rsidR="0090386A">
        <w:rPr>
          <w:rFonts w:ascii="Times New Roman" w:hAnsi="Times New Roman" w:cs="Times New Roman"/>
          <w:sz w:val="24"/>
          <w:szCs w:val="24"/>
        </w:rPr>
        <w:t xml:space="preserve"> ainda</w:t>
      </w:r>
      <w:r w:rsidR="00BA0CC2">
        <w:rPr>
          <w:rFonts w:ascii="Times New Roman" w:hAnsi="Times New Roman" w:cs="Times New Roman"/>
          <w:sz w:val="24"/>
          <w:szCs w:val="24"/>
        </w:rPr>
        <w:t>,</w:t>
      </w:r>
      <w:r w:rsidR="0090386A">
        <w:rPr>
          <w:rFonts w:ascii="Times New Roman" w:hAnsi="Times New Roman" w:cs="Times New Roman"/>
          <w:sz w:val="24"/>
          <w:szCs w:val="24"/>
        </w:rPr>
        <w:t xml:space="preserve"> que o efeito patêmico seja produzido no interlocutor.</w:t>
      </w:r>
    </w:p>
    <w:p w:rsidR="0090386A" w:rsidRDefault="002D7E2C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0386A">
        <w:rPr>
          <w:rFonts w:ascii="Times New Roman" w:hAnsi="Times New Roman" w:cs="Times New Roman"/>
          <w:sz w:val="24"/>
          <w:szCs w:val="24"/>
        </w:rPr>
        <w:t>) palavras que não descrevem emoções, mas que são passíveis de desencadeá-las, como “assassinato”, “conspiração”, “vítimas</w:t>
      </w:r>
      <w:r w:rsidR="00E73701">
        <w:rPr>
          <w:rFonts w:ascii="Times New Roman" w:hAnsi="Times New Roman" w:cs="Times New Roman"/>
          <w:sz w:val="24"/>
          <w:szCs w:val="24"/>
        </w:rPr>
        <w:t xml:space="preserve">” </w:t>
      </w:r>
      <w:r w:rsidR="0090386A">
        <w:rPr>
          <w:rFonts w:ascii="Times New Roman" w:hAnsi="Times New Roman" w:cs="Times New Roman"/>
          <w:sz w:val="24"/>
          <w:szCs w:val="24"/>
        </w:rPr>
        <w:t xml:space="preserve">etc. Tais palavras, suscetíveis de levar o interlocutor a um efeito patêmico, podem ter sua orientação argumentativa modificada em virtude da situação em que </w:t>
      </w:r>
      <w:r w:rsidR="00BA0CC2">
        <w:rPr>
          <w:rFonts w:ascii="Times New Roman" w:hAnsi="Times New Roman" w:cs="Times New Roman"/>
          <w:sz w:val="24"/>
          <w:szCs w:val="24"/>
        </w:rPr>
        <w:t>são</w:t>
      </w:r>
      <w:r w:rsidR="0090386A">
        <w:rPr>
          <w:rFonts w:ascii="Times New Roman" w:hAnsi="Times New Roman" w:cs="Times New Roman"/>
          <w:sz w:val="24"/>
          <w:szCs w:val="24"/>
        </w:rPr>
        <w:t xml:space="preserve"> empregada</w:t>
      </w:r>
      <w:r w:rsidR="00BA0CC2">
        <w:rPr>
          <w:rFonts w:ascii="Times New Roman" w:hAnsi="Times New Roman" w:cs="Times New Roman"/>
          <w:sz w:val="24"/>
          <w:szCs w:val="24"/>
        </w:rPr>
        <w:t>s</w:t>
      </w:r>
      <w:r w:rsidR="0090386A">
        <w:rPr>
          <w:rFonts w:ascii="Times New Roman" w:hAnsi="Times New Roman" w:cs="Times New Roman"/>
          <w:sz w:val="24"/>
          <w:szCs w:val="24"/>
        </w:rPr>
        <w:t xml:space="preserve">. Isso permite compreender que o efeito patêmico pode variar </w:t>
      </w:r>
      <w:r w:rsidR="000C655B">
        <w:rPr>
          <w:rFonts w:ascii="Times New Roman" w:hAnsi="Times New Roman" w:cs="Times New Roman"/>
          <w:sz w:val="24"/>
          <w:szCs w:val="24"/>
        </w:rPr>
        <w:t>de acordo com a situação de comunicação.</w:t>
      </w:r>
    </w:p>
    <w:p w:rsidR="000C655B" w:rsidRDefault="002D7E2C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C655B">
        <w:rPr>
          <w:rFonts w:ascii="Times New Roman" w:hAnsi="Times New Roman" w:cs="Times New Roman"/>
          <w:sz w:val="24"/>
          <w:szCs w:val="24"/>
        </w:rPr>
        <w:t>) enunciados que não comportam palavras patemisantes, mas que são suscetíveis de produzir efeitos patêmicos, mediante a situação de comunicação.</w:t>
      </w:r>
    </w:p>
    <w:p w:rsidR="000C655B" w:rsidRDefault="00E4211D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Charaudeau (2010) propõe uma categorização dos efeitos patêmicos em quatro grandes tópicos, duplamente polarizados: o tópico da “dor” e seu oposto, a “aleg</w:t>
      </w:r>
      <w:r w:rsidR="002A7EF7">
        <w:rPr>
          <w:rFonts w:ascii="Times New Roman" w:hAnsi="Times New Roman" w:cs="Times New Roman"/>
          <w:sz w:val="24"/>
          <w:szCs w:val="24"/>
        </w:rPr>
        <w:t>r</w:t>
      </w:r>
      <w:r w:rsidR="00E73701">
        <w:rPr>
          <w:rFonts w:ascii="Times New Roman" w:hAnsi="Times New Roman" w:cs="Times New Roman"/>
          <w:sz w:val="24"/>
          <w:szCs w:val="24"/>
        </w:rPr>
        <w:t>ia”; o</w:t>
      </w:r>
      <w:r>
        <w:rPr>
          <w:rFonts w:ascii="Times New Roman" w:hAnsi="Times New Roman" w:cs="Times New Roman"/>
          <w:sz w:val="24"/>
          <w:szCs w:val="24"/>
        </w:rPr>
        <w:t xml:space="preserve"> tópico da “angústia” e seu oposto, a “esperança”; o tópico da “antipatia” e seu oposto, a “simpatia”; o tópico da “repulsa” e seu oposto, a “atração”.</w:t>
      </w:r>
    </w:p>
    <w:p w:rsidR="00701362" w:rsidRDefault="00701362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Estudos sobre o discurso publicitário, como o de Monnerat (2013), revelam que, na publicidade, na grande maioria das vezes, é ativado o universo dos tópicos da “felicidade” e do “prazer” a partir de mecanismos alocutivos de sedução e de persuasão em direção ao público-alvo.</w:t>
      </w:r>
    </w:p>
    <w:p w:rsidR="00611EA3" w:rsidRDefault="004D3DCD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Embora Charaudeau, ao tratar da </w:t>
      </w:r>
      <w:r>
        <w:rPr>
          <w:rFonts w:ascii="Times New Roman" w:hAnsi="Times New Roman" w:cs="Times New Roman"/>
          <w:i/>
          <w:sz w:val="24"/>
          <w:szCs w:val="24"/>
        </w:rPr>
        <w:t>patemização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A0CC2">
        <w:rPr>
          <w:rFonts w:ascii="Times New Roman" w:hAnsi="Times New Roman" w:cs="Times New Roman"/>
          <w:sz w:val="24"/>
          <w:szCs w:val="24"/>
        </w:rPr>
        <w:t>se detenha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3A4FA7">
        <w:rPr>
          <w:rFonts w:ascii="Times New Roman" w:hAnsi="Times New Roman" w:cs="Times New Roman"/>
          <w:sz w:val="24"/>
          <w:szCs w:val="24"/>
        </w:rPr>
        <w:t xml:space="preserve"> linguagem verbal, Feres (</w:t>
      </w:r>
      <w:r>
        <w:rPr>
          <w:rFonts w:ascii="Times New Roman" w:hAnsi="Times New Roman" w:cs="Times New Roman"/>
          <w:sz w:val="24"/>
          <w:szCs w:val="24"/>
        </w:rPr>
        <w:t xml:space="preserve">2010, </w:t>
      </w:r>
      <w:r w:rsidR="00611EA3">
        <w:rPr>
          <w:rFonts w:ascii="Times New Roman" w:hAnsi="Times New Roman" w:cs="Times New Roman"/>
          <w:sz w:val="24"/>
          <w:szCs w:val="24"/>
        </w:rPr>
        <w:t xml:space="preserve">2013, </w:t>
      </w:r>
      <w:r>
        <w:rPr>
          <w:rFonts w:ascii="Times New Roman" w:hAnsi="Times New Roman" w:cs="Times New Roman"/>
          <w:sz w:val="24"/>
          <w:szCs w:val="24"/>
        </w:rPr>
        <w:t>2014</w:t>
      </w:r>
      <w:r w:rsidR="00BA0CC2">
        <w:rPr>
          <w:rFonts w:ascii="Times New Roman" w:hAnsi="Times New Roman" w:cs="Times New Roman"/>
          <w:sz w:val="24"/>
          <w:szCs w:val="24"/>
        </w:rPr>
        <w:t xml:space="preserve">) </w:t>
      </w:r>
      <w:r w:rsidR="000369F8">
        <w:rPr>
          <w:rFonts w:ascii="Times New Roman" w:hAnsi="Times New Roman" w:cs="Times New Roman"/>
          <w:sz w:val="24"/>
          <w:szCs w:val="24"/>
        </w:rPr>
        <w:t>aponta para a possibilidade de esse</w:t>
      </w:r>
      <w:r>
        <w:rPr>
          <w:rFonts w:ascii="Times New Roman" w:hAnsi="Times New Roman" w:cs="Times New Roman"/>
          <w:sz w:val="24"/>
          <w:szCs w:val="24"/>
        </w:rPr>
        <w:t xml:space="preserve"> processo d</w:t>
      </w:r>
      <w:r w:rsidR="000369F8">
        <w:rPr>
          <w:rFonts w:ascii="Times New Roman" w:hAnsi="Times New Roman" w:cs="Times New Roman"/>
          <w:sz w:val="24"/>
          <w:szCs w:val="24"/>
        </w:rPr>
        <w:t>iscursivo</w:t>
      </w:r>
      <w:r>
        <w:rPr>
          <w:rFonts w:ascii="Times New Roman" w:hAnsi="Times New Roman" w:cs="Times New Roman"/>
          <w:sz w:val="24"/>
          <w:szCs w:val="24"/>
        </w:rPr>
        <w:t xml:space="preserve"> ser resultado de recursos textuais fundados</w:t>
      </w:r>
      <w:r w:rsidR="00BF0EEA">
        <w:rPr>
          <w:rFonts w:ascii="Times New Roman" w:hAnsi="Times New Roman" w:cs="Times New Roman"/>
          <w:sz w:val="24"/>
          <w:szCs w:val="24"/>
        </w:rPr>
        <w:t xml:space="preserve">, </w:t>
      </w:r>
      <w:r w:rsidR="005F5A81">
        <w:rPr>
          <w:rFonts w:ascii="Times New Roman" w:hAnsi="Times New Roman" w:cs="Times New Roman"/>
          <w:sz w:val="24"/>
          <w:szCs w:val="24"/>
        </w:rPr>
        <w:t>também, pelo</w:t>
      </w:r>
      <w:r w:rsidR="000369F8">
        <w:rPr>
          <w:rFonts w:ascii="Times New Roman" w:hAnsi="Times New Roman" w:cs="Times New Roman"/>
          <w:sz w:val="24"/>
          <w:szCs w:val="24"/>
        </w:rPr>
        <w:t xml:space="preserve"> não verbal,</w:t>
      </w:r>
      <w:r w:rsidR="00191061">
        <w:rPr>
          <w:rFonts w:ascii="Times New Roman" w:hAnsi="Times New Roman" w:cs="Times New Roman"/>
          <w:sz w:val="24"/>
          <w:szCs w:val="24"/>
        </w:rPr>
        <w:t xml:space="preserve"> ou seja, pelo “não significável pela palavra, mas por uma imagem, por um diagrama, pela plasticidade, pelo gestual, sonoro, tátil, gustativo, pela prosódia” (FERES, 2014, p. 151). Como o </w:t>
      </w:r>
      <w:r w:rsidR="00191061">
        <w:rPr>
          <w:rFonts w:ascii="Times New Roman" w:hAnsi="Times New Roman" w:cs="Times New Roman"/>
          <w:i/>
          <w:sz w:val="24"/>
          <w:szCs w:val="24"/>
        </w:rPr>
        <w:t>corpus</w:t>
      </w:r>
      <w:r w:rsidR="00191061">
        <w:rPr>
          <w:rFonts w:ascii="Times New Roman" w:hAnsi="Times New Roman" w:cs="Times New Roman"/>
          <w:sz w:val="24"/>
          <w:szCs w:val="24"/>
        </w:rPr>
        <w:t xml:space="preserve"> que aqui será analisado </w:t>
      </w:r>
      <w:r w:rsidR="00E73701">
        <w:rPr>
          <w:rFonts w:ascii="Times New Roman" w:hAnsi="Times New Roman" w:cs="Times New Roman"/>
          <w:sz w:val="24"/>
          <w:szCs w:val="24"/>
        </w:rPr>
        <w:t>constitui-se</w:t>
      </w:r>
      <w:r w:rsidR="00191061">
        <w:rPr>
          <w:rFonts w:ascii="Times New Roman" w:hAnsi="Times New Roman" w:cs="Times New Roman"/>
          <w:sz w:val="24"/>
          <w:szCs w:val="24"/>
        </w:rPr>
        <w:t xml:space="preserve"> de um anúncio publicitário impresso, iremos nos deter</w:t>
      </w:r>
      <w:r w:rsidR="000369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CD2DC9">
        <w:rPr>
          <w:rFonts w:ascii="Times New Roman" w:hAnsi="Times New Roman" w:cs="Times New Roman"/>
          <w:sz w:val="24"/>
          <w:szCs w:val="24"/>
        </w:rPr>
        <w:t>visualidade</w:t>
      </w:r>
      <w:r w:rsidR="00611EA3">
        <w:rPr>
          <w:rFonts w:ascii="Times New Roman" w:hAnsi="Times New Roman" w:cs="Times New Roman"/>
          <w:sz w:val="24"/>
          <w:szCs w:val="24"/>
        </w:rPr>
        <w:t xml:space="preserve">, a qual, segundo a autora, é </w:t>
      </w:r>
      <w:r w:rsidR="00611EA3" w:rsidRPr="00E73701">
        <w:rPr>
          <w:rFonts w:ascii="Times New Roman" w:hAnsi="Times New Roman" w:cs="Times New Roman"/>
          <w:sz w:val="24"/>
          <w:szCs w:val="24"/>
        </w:rPr>
        <w:t>composta</w:t>
      </w:r>
      <w:r w:rsidR="00611EA3">
        <w:rPr>
          <w:rFonts w:ascii="Times New Roman" w:hAnsi="Times New Roman" w:cs="Times New Roman"/>
          <w:sz w:val="24"/>
          <w:szCs w:val="24"/>
        </w:rPr>
        <w:t xml:space="preserve"> por elementos apreendidos pela visão, seja </w:t>
      </w:r>
      <w:r w:rsidR="00BA0CC2">
        <w:rPr>
          <w:rFonts w:ascii="Times New Roman" w:hAnsi="Times New Roman" w:cs="Times New Roman"/>
          <w:sz w:val="24"/>
          <w:szCs w:val="24"/>
        </w:rPr>
        <w:t>em uma</w:t>
      </w:r>
      <w:r w:rsidR="00611EA3">
        <w:rPr>
          <w:rFonts w:ascii="Times New Roman" w:hAnsi="Times New Roman" w:cs="Times New Roman"/>
          <w:sz w:val="24"/>
          <w:szCs w:val="24"/>
        </w:rPr>
        <w:t xml:space="preserve"> experiência direta com o mundo, seja </w:t>
      </w:r>
      <w:r w:rsidR="00BA0CC2">
        <w:rPr>
          <w:rFonts w:ascii="Times New Roman" w:hAnsi="Times New Roman" w:cs="Times New Roman"/>
          <w:sz w:val="24"/>
          <w:szCs w:val="24"/>
        </w:rPr>
        <w:t>em uma</w:t>
      </w:r>
      <w:r w:rsidR="00611EA3">
        <w:rPr>
          <w:rFonts w:ascii="Times New Roman" w:hAnsi="Times New Roman" w:cs="Times New Roman"/>
          <w:sz w:val="24"/>
          <w:szCs w:val="24"/>
        </w:rPr>
        <w:t xml:space="preserve"> relação intermediada por imagens produzidas pelo homem, que representam o mundo, ou seja, pela </w:t>
      </w:r>
      <w:r w:rsidR="00611EA3">
        <w:rPr>
          <w:rFonts w:ascii="Times New Roman" w:hAnsi="Times New Roman" w:cs="Times New Roman"/>
          <w:i/>
          <w:sz w:val="24"/>
          <w:szCs w:val="24"/>
        </w:rPr>
        <w:t>linguagem visual</w:t>
      </w:r>
      <w:r w:rsidR="00611EA3">
        <w:rPr>
          <w:rFonts w:ascii="Times New Roman" w:hAnsi="Times New Roman" w:cs="Times New Roman"/>
          <w:sz w:val="24"/>
          <w:szCs w:val="24"/>
        </w:rPr>
        <w:t xml:space="preserve"> (FERES, 2013, p. 94).</w:t>
      </w:r>
    </w:p>
    <w:p w:rsidR="00F200EA" w:rsidRDefault="00B95AFE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promover a análise da verbo-visualidade a serviço da patemização em livros ilustrados, a autora afirma que </w:t>
      </w:r>
    </w:p>
    <w:p w:rsidR="00F159B0" w:rsidRDefault="00F159B0" w:rsidP="00F159B0">
      <w:pPr>
        <w:spacing w:after="0" w:line="48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5AFE" w:rsidRPr="002D7E2C" w:rsidRDefault="00B95AFE" w:rsidP="00F159B0">
      <w:pPr>
        <w:spacing w:after="0" w:line="240" w:lineRule="auto"/>
        <w:ind w:left="2268" w:right="-427"/>
        <w:jc w:val="both"/>
        <w:rPr>
          <w:rFonts w:ascii="Times New Roman" w:hAnsi="Times New Roman" w:cs="Times New Roman"/>
          <w:sz w:val="20"/>
          <w:szCs w:val="20"/>
        </w:rPr>
      </w:pPr>
      <w:r w:rsidRPr="002D7E2C">
        <w:rPr>
          <w:rFonts w:ascii="Times New Roman" w:hAnsi="Times New Roman" w:cs="Times New Roman"/>
          <w:sz w:val="20"/>
          <w:szCs w:val="20"/>
        </w:rPr>
        <w:t>na complementariedade semiótica verbo-visual observada em livros ilustrados, apreende-se a complexidade da significação que se vale de processos contíguos e mutuamente influentes, que aguçam a imaginação e a cognição por meio de imagens mentais e dos saberes de crença incessantemente suscitados no processamento de sentido. A patemização é obtida por meio de estratégias diversas, manifestas na simbiose verbo-visual dos livros ilu</w:t>
      </w:r>
      <w:r w:rsidR="00F200EA" w:rsidRPr="002D7E2C">
        <w:rPr>
          <w:rFonts w:ascii="Times New Roman" w:hAnsi="Times New Roman" w:cs="Times New Roman"/>
          <w:sz w:val="20"/>
          <w:szCs w:val="20"/>
        </w:rPr>
        <w:t>s</w:t>
      </w:r>
      <w:r w:rsidRPr="002D7E2C">
        <w:rPr>
          <w:rFonts w:ascii="Times New Roman" w:hAnsi="Times New Roman" w:cs="Times New Roman"/>
          <w:sz w:val="20"/>
          <w:szCs w:val="20"/>
        </w:rPr>
        <w:t>trados</w:t>
      </w:r>
      <w:r w:rsidR="00F200EA" w:rsidRPr="002D7E2C">
        <w:rPr>
          <w:rFonts w:ascii="Times New Roman" w:hAnsi="Times New Roman" w:cs="Times New Roman"/>
          <w:sz w:val="20"/>
          <w:szCs w:val="20"/>
        </w:rPr>
        <w:t xml:space="preserve"> mencionados (FERES, 2013, p. 104).</w:t>
      </w:r>
    </w:p>
    <w:p w:rsidR="002D7E2C" w:rsidRDefault="002D7E2C" w:rsidP="00F159B0">
      <w:pPr>
        <w:spacing w:after="0" w:line="48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13EF" w:rsidRDefault="00F200EA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igual modo, na publicidade, sobretudo na era da hipermídia, verifica-se a semiose verbo-visual, uma vez que a estrutura da mensagem publicitária, como dito, constrói-se sobre uma argumentação icônico-linguística</w:t>
      </w:r>
      <w:r w:rsidR="003A4FA7">
        <w:rPr>
          <w:rFonts w:ascii="Times New Roman" w:hAnsi="Times New Roman" w:cs="Times New Roman"/>
          <w:sz w:val="24"/>
          <w:szCs w:val="24"/>
        </w:rPr>
        <w:t>, de modo que a visualidade é</w:t>
      </w:r>
      <w:r>
        <w:rPr>
          <w:rFonts w:ascii="Times New Roman" w:hAnsi="Times New Roman" w:cs="Times New Roman"/>
          <w:sz w:val="24"/>
          <w:szCs w:val="24"/>
        </w:rPr>
        <w:t xml:space="preserve"> considerada fator determinante na produção da significância publicitária. Nesse sentido, pode-se afirmar que o fenômeno da patemização é, na publicidade – assim como nos livros ilustrados – acionado tanto pela verbalidade quanto pela visualidade dos textos.</w:t>
      </w:r>
    </w:p>
    <w:p w:rsidR="00FD0299" w:rsidRDefault="00FD0299" w:rsidP="00F159B0">
      <w:pPr>
        <w:spacing w:after="0" w:line="48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C532FD" w:rsidRPr="002D7E2C" w:rsidRDefault="002D7E2C" w:rsidP="00F159B0">
      <w:pPr>
        <w:spacing w:after="0" w:line="480" w:lineRule="auto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E2C">
        <w:rPr>
          <w:rFonts w:ascii="Times New Roman" w:hAnsi="Times New Roman" w:cs="Times New Roman"/>
          <w:b/>
          <w:sz w:val="24"/>
          <w:szCs w:val="24"/>
        </w:rPr>
        <w:t>Uma proposta de análise</w:t>
      </w:r>
    </w:p>
    <w:p w:rsidR="00C532FD" w:rsidRDefault="00AF255A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Propõe-se, neste artigo, a análise de uma mensagem publicitária para a aplicação desse recorte teórico de que estamos tratando. Trata-se de uma peça que circulou, nas cidades de Niterói e do Rio de Janeiro, no segundo semestre de 2016, para promover a divulgação de um novo serviço prestado por uma instituição de ensino particular, situada em Niterói, no estado do Rio de Janeiro.</w:t>
      </w:r>
    </w:p>
    <w:p w:rsidR="003E2985" w:rsidRPr="002D7E2C" w:rsidRDefault="002D7E2C" w:rsidP="00F159B0">
      <w:pPr>
        <w:spacing w:before="240" w:line="480" w:lineRule="auto"/>
        <w:ind w:right="-427" w:firstLine="1418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</w:t>
      </w:r>
      <w:r w:rsidRPr="002D7E2C">
        <w:rPr>
          <w:rFonts w:ascii="Times New Roman" w:hAnsi="Times New Roman" w:cs="Times New Roman"/>
          <w:sz w:val="20"/>
          <w:szCs w:val="24"/>
        </w:rPr>
        <w:t>Imagem 1</w:t>
      </w:r>
      <w:r w:rsidR="003E2985" w:rsidRPr="002D7E2C">
        <w:rPr>
          <w:rFonts w:ascii="Times New Roman" w:hAnsi="Times New Roman" w:cs="Times New Roman"/>
          <w:noProof/>
          <w:sz w:val="20"/>
          <w:szCs w:val="24"/>
          <w:lang w:eastAsia="pt-B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448310</wp:posOffset>
            </wp:positionV>
            <wp:extent cx="5400000" cy="1551600"/>
            <wp:effectExtent l="0" t="0" r="0" b="0"/>
            <wp:wrapSquare wrapText="bothSides"/>
            <wp:docPr id="7" name="Espaço Reservado para Conteúdo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paço Reservado para Conteúdo 3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155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255A" w:rsidRPr="002D7E2C" w:rsidRDefault="002D7E2C" w:rsidP="00F159B0">
      <w:pPr>
        <w:spacing w:before="240" w:line="480" w:lineRule="auto"/>
        <w:ind w:right="-427" w:firstLine="1418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</w:t>
      </w:r>
      <w:r w:rsidR="009B3B48" w:rsidRPr="002D7E2C">
        <w:rPr>
          <w:rFonts w:ascii="Times New Roman" w:hAnsi="Times New Roman" w:cs="Times New Roman"/>
          <w:sz w:val="20"/>
          <w:szCs w:val="24"/>
        </w:rPr>
        <w:t xml:space="preserve">Fonte: </w:t>
      </w:r>
      <w:r w:rsidR="00FC4DC2" w:rsidRPr="002D7E2C">
        <w:rPr>
          <w:rFonts w:ascii="Times New Roman" w:hAnsi="Times New Roman" w:cs="Times New Roman"/>
          <w:sz w:val="20"/>
          <w:szCs w:val="24"/>
        </w:rPr>
        <w:t>acervo pessoal do pesquisador</w:t>
      </w:r>
      <w:r w:rsidR="00F159B0">
        <w:rPr>
          <w:rFonts w:ascii="Times New Roman" w:hAnsi="Times New Roman" w:cs="Times New Roman"/>
          <w:sz w:val="20"/>
          <w:szCs w:val="24"/>
        </w:rPr>
        <w:t>.</w:t>
      </w:r>
    </w:p>
    <w:p w:rsidR="0073548E" w:rsidRDefault="00AF255A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Analisemos,</w:t>
      </w:r>
      <w:r w:rsidR="00510B10">
        <w:rPr>
          <w:rFonts w:ascii="Times New Roman" w:hAnsi="Times New Roman" w:cs="Times New Roman"/>
          <w:sz w:val="24"/>
          <w:szCs w:val="24"/>
        </w:rPr>
        <w:t xml:space="preserve"> inicialmente, a parcela imagética do texto, à luz do percurso metodológico apresentado anteriormente.</w:t>
      </w:r>
    </w:p>
    <w:p w:rsidR="002D7E2C" w:rsidRDefault="002D7E2C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0B10" w:rsidRPr="002D7E2C" w:rsidRDefault="00510B10" w:rsidP="00F159B0">
      <w:pPr>
        <w:pStyle w:val="PargrafodaLista"/>
        <w:numPr>
          <w:ilvl w:val="0"/>
          <w:numId w:val="10"/>
        </w:numPr>
        <w:spacing w:after="0"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2D7E2C">
        <w:rPr>
          <w:rFonts w:ascii="Times New Roman" w:hAnsi="Times New Roman" w:cs="Times New Roman"/>
          <w:i/>
          <w:sz w:val="24"/>
          <w:szCs w:val="24"/>
        </w:rPr>
        <w:t>O ponto de vista</w:t>
      </w:r>
      <w:r w:rsidRPr="002D7E2C">
        <w:rPr>
          <w:rFonts w:ascii="Times New Roman" w:hAnsi="Times New Roman" w:cs="Times New Roman"/>
          <w:sz w:val="24"/>
          <w:szCs w:val="24"/>
        </w:rPr>
        <w:t xml:space="preserve"> das qualidades visuais – os quali-signos:</w:t>
      </w:r>
    </w:p>
    <w:p w:rsidR="00F568ED" w:rsidRDefault="001B1569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figura</w:t>
      </w:r>
      <w:r w:rsidR="004906BC">
        <w:rPr>
          <w:rFonts w:ascii="Times New Roman" w:hAnsi="Times New Roman" w:cs="Times New Roman"/>
          <w:sz w:val="24"/>
          <w:szCs w:val="24"/>
        </w:rPr>
        <w:t xml:space="preserve"> que ocupa o centro da imagem, um amálgama entre a fotografia de uma criança e a ilustração </w:t>
      </w:r>
      <w:r w:rsidR="00143F7D">
        <w:rPr>
          <w:rFonts w:ascii="Times New Roman" w:hAnsi="Times New Roman" w:cs="Times New Roman"/>
          <w:sz w:val="24"/>
          <w:szCs w:val="24"/>
        </w:rPr>
        <w:t>de um homem</w:t>
      </w:r>
      <w:r w:rsidR="004906BC">
        <w:rPr>
          <w:rFonts w:ascii="Times New Roman" w:hAnsi="Times New Roman" w:cs="Times New Roman"/>
          <w:sz w:val="24"/>
          <w:szCs w:val="24"/>
        </w:rPr>
        <w:t>, apresenta, em destaque</w:t>
      </w:r>
      <w:r w:rsidR="00BA0CC2">
        <w:rPr>
          <w:rFonts w:ascii="Times New Roman" w:hAnsi="Times New Roman" w:cs="Times New Roman"/>
          <w:sz w:val="24"/>
          <w:szCs w:val="24"/>
        </w:rPr>
        <w:t xml:space="preserve">, </w:t>
      </w:r>
      <w:r w:rsidR="004906BC">
        <w:rPr>
          <w:rFonts w:ascii="Times New Roman" w:hAnsi="Times New Roman" w:cs="Times New Roman"/>
          <w:sz w:val="24"/>
          <w:szCs w:val="24"/>
        </w:rPr>
        <w:t xml:space="preserve">a cor azul, nas roupas do menino, e as cores verde, branco e marrom nas roupas da ilustração </w:t>
      </w:r>
      <w:r w:rsidR="00143F7D">
        <w:rPr>
          <w:rFonts w:ascii="Times New Roman" w:hAnsi="Times New Roman" w:cs="Times New Roman"/>
          <w:sz w:val="24"/>
          <w:szCs w:val="24"/>
        </w:rPr>
        <w:t>do homem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1569" w:rsidRDefault="001B1569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Preenchendo o fundo da imagem, há um misto de branco, azul e cinza, com gradações, ora aproximando-se mais do branco – à esquerda – ora do cinza – à direita. Essa gradação de cores confere volume e profundidade ao cartaz, de modo que a figura central acab</w:t>
      </w:r>
      <w:r w:rsidR="00BA0CC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por ganhar mais destaque.</w:t>
      </w:r>
    </w:p>
    <w:p w:rsidR="001B1569" w:rsidRDefault="001B1569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composição da imagem apresenta uma divisão muito clara, mas ao mesmo tempo muito integrada, entre o fundo e a figura.</w:t>
      </w:r>
    </w:p>
    <w:p w:rsidR="001B1569" w:rsidRDefault="001B1569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Pode-se, até aqui, observar que a imagem é rica em detalhes qualitativos, o que justifica a atração que ela exerce sobre o observador</w:t>
      </w:r>
      <w:r w:rsidR="000D5C4F">
        <w:rPr>
          <w:rFonts w:ascii="Times New Roman" w:hAnsi="Times New Roman" w:cs="Times New Roman"/>
          <w:sz w:val="24"/>
          <w:szCs w:val="24"/>
        </w:rPr>
        <w:t>. Trata-se de uma imagem, aparentemente clara, mas que é, na verdade</w:t>
      </w:r>
      <w:r w:rsidR="00BA0CC2">
        <w:rPr>
          <w:rFonts w:ascii="Times New Roman" w:hAnsi="Times New Roman" w:cs="Times New Roman"/>
          <w:sz w:val="24"/>
          <w:szCs w:val="24"/>
        </w:rPr>
        <w:t>,</w:t>
      </w:r>
      <w:r w:rsidR="000D5C4F">
        <w:rPr>
          <w:rFonts w:ascii="Times New Roman" w:hAnsi="Times New Roman" w:cs="Times New Roman"/>
          <w:sz w:val="24"/>
          <w:szCs w:val="24"/>
        </w:rPr>
        <w:t xml:space="preserve"> enigmática, pois traz camadas de sentido que só são desvendadas diante de uma análise consciente e cautelosa.</w:t>
      </w:r>
    </w:p>
    <w:p w:rsidR="00C31588" w:rsidRDefault="00C31588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CC2">
        <w:rPr>
          <w:rFonts w:ascii="Times New Roman" w:hAnsi="Times New Roman" w:cs="Times New Roman"/>
          <w:sz w:val="24"/>
          <w:szCs w:val="24"/>
        </w:rPr>
        <w:t>Cabe dizer que</w:t>
      </w:r>
      <w:r w:rsidR="00BA0CC2" w:rsidRPr="00BA0CC2">
        <w:rPr>
          <w:rFonts w:ascii="Times New Roman" w:hAnsi="Times New Roman" w:cs="Times New Roman"/>
          <w:sz w:val="24"/>
          <w:szCs w:val="24"/>
        </w:rPr>
        <w:t>,</w:t>
      </w:r>
      <w:r w:rsidRPr="00BA0CC2">
        <w:rPr>
          <w:rFonts w:ascii="Times New Roman" w:hAnsi="Times New Roman" w:cs="Times New Roman"/>
          <w:sz w:val="24"/>
          <w:szCs w:val="24"/>
        </w:rPr>
        <w:t xml:space="preserve"> ainda no nível dos quali-signos, o processo de patemização começa a ser </w:t>
      </w:r>
      <w:r w:rsidR="00BA0CC2" w:rsidRPr="00BA0CC2">
        <w:rPr>
          <w:rFonts w:ascii="Times New Roman" w:hAnsi="Times New Roman" w:cs="Times New Roman"/>
          <w:sz w:val="24"/>
          <w:szCs w:val="24"/>
        </w:rPr>
        <w:t>elaborado</w:t>
      </w:r>
      <w:r w:rsidRPr="00BA0CC2">
        <w:rPr>
          <w:rFonts w:ascii="Times New Roman" w:hAnsi="Times New Roman" w:cs="Times New Roman"/>
          <w:sz w:val="24"/>
          <w:szCs w:val="24"/>
        </w:rPr>
        <w:t xml:space="preserve">. As cores, sobretudo, são dotadas </w:t>
      </w:r>
      <w:r w:rsidR="00F2335D" w:rsidRPr="00BA0CC2">
        <w:rPr>
          <w:rFonts w:ascii="Times New Roman" w:hAnsi="Times New Roman" w:cs="Times New Roman"/>
          <w:sz w:val="24"/>
          <w:szCs w:val="24"/>
        </w:rPr>
        <w:t>de uma significação construída culturalmente. Pode-se, assim, afirmar que a pre</w:t>
      </w:r>
      <w:r w:rsidR="00191061" w:rsidRPr="00BA0CC2">
        <w:rPr>
          <w:rFonts w:ascii="Times New Roman" w:hAnsi="Times New Roman" w:cs="Times New Roman"/>
          <w:sz w:val="24"/>
          <w:szCs w:val="24"/>
        </w:rPr>
        <w:t>sença</w:t>
      </w:r>
      <w:r w:rsidR="00F2335D" w:rsidRPr="00BA0CC2">
        <w:rPr>
          <w:rFonts w:ascii="Times New Roman" w:hAnsi="Times New Roman" w:cs="Times New Roman"/>
          <w:sz w:val="24"/>
          <w:szCs w:val="24"/>
        </w:rPr>
        <w:t xml:space="preserve"> das cores azul e branco</w:t>
      </w:r>
      <w:r w:rsidR="00191061" w:rsidRPr="00BA0CC2">
        <w:rPr>
          <w:rFonts w:ascii="Times New Roman" w:hAnsi="Times New Roman" w:cs="Times New Roman"/>
          <w:sz w:val="24"/>
          <w:szCs w:val="24"/>
        </w:rPr>
        <w:t xml:space="preserve">, no verbal e no visual, </w:t>
      </w:r>
      <w:r w:rsidR="00F2335D" w:rsidRPr="00BA0CC2">
        <w:rPr>
          <w:rFonts w:ascii="Times New Roman" w:hAnsi="Times New Roman" w:cs="Times New Roman"/>
          <w:sz w:val="24"/>
          <w:szCs w:val="24"/>
        </w:rPr>
        <w:t>contribui para a construção de tópicas da alegria, da simpatia e da atração, uma vez que são cores que sugerem tranquilidade, pureza, tradição, etc.</w:t>
      </w:r>
      <w:r w:rsidR="00191061" w:rsidRPr="00BA0CC2">
        <w:rPr>
          <w:rFonts w:ascii="Times New Roman" w:hAnsi="Times New Roman" w:cs="Times New Roman"/>
          <w:sz w:val="24"/>
          <w:szCs w:val="24"/>
        </w:rPr>
        <w:t xml:space="preserve"> O cinza, que predomina no fundo do anúncio, considerada uma cor neutra e sem emoção</w:t>
      </w:r>
      <w:r w:rsidR="00F15487" w:rsidRPr="00BA0CC2">
        <w:rPr>
          <w:rFonts w:ascii="Times New Roman" w:hAnsi="Times New Roman" w:cs="Times New Roman"/>
          <w:sz w:val="24"/>
          <w:szCs w:val="24"/>
        </w:rPr>
        <w:t xml:space="preserve">, </w:t>
      </w:r>
      <w:r w:rsidR="00BA0CC2">
        <w:rPr>
          <w:rFonts w:ascii="Times New Roman" w:hAnsi="Times New Roman" w:cs="Times New Roman"/>
          <w:sz w:val="24"/>
          <w:szCs w:val="24"/>
        </w:rPr>
        <w:t>pode contribuir, no anúncio, para o a</w:t>
      </w:r>
      <w:r w:rsidR="00F15487" w:rsidRPr="00BA0CC2">
        <w:rPr>
          <w:rFonts w:ascii="Times New Roman" w:hAnsi="Times New Roman" w:cs="Times New Roman"/>
          <w:sz w:val="24"/>
          <w:szCs w:val="24"/>
        </w:rPr>
        <w:t xml:space="preserve">cionamento das tópicas da simpatia e da atração, uma vez que sugerem, </w:t>
      </w:r>
      <w:r w:rsidR="00F15487" w:rsidRPr="00BA0CC2">
        <w:rPr>
          <w:rFonts w:ascii="Times New Roman" w:hAnsi="Times New Roman" w:cs="Times New Roman"/>
          <w:i/>
          <w:sz w:val="24"/>
          <w:szCs w:val="24"/>
        </w:rPr>
        <w:t>a posteriori</w:t>
      </w:r>
      <w:r w:rsidR="00F15487" w:rsidRPr="00BA0CC2">
        <w:rPr>
          <w:rFonts w:ascii="Times New Roman" w:hAnsi="Times New Roman" w:cs="Times New Roman"/>
          <w:sz w:val="24"/>
          <w:szCs w:val="24"/>
        </w:rPr>
        <w:t>, a ideia de uma empresa séria, de tradição, confiável.</w:t>
      </w:r>
    </w:p>
    <w:p w:rsidR="00FD0299" w:rsidRPr="00F15487" w:rsidRDefault="00FD0299" w:rsidP="00F159B0">
      <w:pPr>
        <w:spacing w:after="0"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0D5C4F" w:rsidRPr="002D7E2C" w:rsidRDefault="000D5C4F" w:rsidP="00F159B0">
      <w:pPr>
        <w:pStyle w:val="PargrafodaLista"/>
        <w:numPr>
          <w:ilvl w:val="0"/>
          <w:numId w:val="10"/>
        </w:numPr>
        <w:spacing w:after="0"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2D7E2C">
        <w:rPr>
          <w:rFonts w:ascii="Times New Roman" w:hAnsi="Times New Roman" w:cs="Times New Roman"/>
          <w:i/>
          <w:sz w:val="24"/>
          <w:szCs w:val="24"/>
        </w:rPr>
        <w:t>O ponto de vista</w:t>
      </w:r>
      <w:r w:rsidRPr="002D7E2C">
        <w:rPr>
          <w:rFonts w:ascii="Times New Roman" w:hAnsi="Times New Roman" w:cs="Times New Roman"/>
          <w:sz w:val="24"/>
          <w:szCs w:val="24"/>
        </w:rPr>
        <w:t xml:space="preserve"> dos índices – os sin-signos:</w:t>
      </w:r>
    </w:p>
    <w:p w:rsidR="000D5C4F" w:rsidRDefault="00E73701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</w:t>
      </w:r>
      <w:r w:rsidR="00535905" w:rsidRPr="00535905">
        <w:rPr>
          <w:rFonts w:ascii="Times New Roman" w:hAnsi="Times New Roman" w:cs="Times New Roman"/>
          <w:sz w:val="24"/>
          <w:szCs w:val="24"/>
        </w:rPr>
        <w:t>a peça, o aspecto singular-indicativo se revela na imagem que ocupa o centro do cartaz. Verifica-se, nela,</w:t>
      </w:r>
      <w:r w:rsidR="00535905">
        <w:rPr>
          <w:rFonts w:ascii="Times New Roman" w:hAnsi="Times New Roman" w:cs="Times New Roman"/>
          <w:sz w:val="24"/>
          <w:szCs w:val="24"/>
        </w:rPr>
        <w:t xml:space="preserve"> a fotografia de uma criança que, ancorada à parcela verbal, aponta para um aluno o</w:t>
      </w:r>
      <w:r w:rsidR="00143F7D">
        <w:rPr>
          <w:rFonts w:ascii="Times New Roman" w:hAnsi="Times New Roman" w:cs="Times New Roman"/>
          <w:sz w:val="24"/>
          <w:szCs w:val="24"/>
        </w:rPr>
        <w:t>u futuro aluno do Instituto Gay</w:t>
      </w:r>
      <w:r w:rsidR="00535905">
        <w:rPr>
          <w:rFonts w:ascii="Times New Roman" w:hAnsi="Times New Roman" w:cs="Times New Roman"/>
          <w:sz w:val="24"/>
          <w:szCs w:val="24"/>
        </w:rPr>
        <w:t>Lussac. Há, ainda, uma ilustração que, também ancorada à parcela verbal do texto, aponta para Charles Darwin</w:t>
      </w:r>
      <w:r w:rsidR="00143F7D">
        <w:rPr>
          <w:rFonts w:ascii="Times New Roman" w:hAnsi="Times New Roman" w:cs="Times New Roman"/>
          <w:sz w:val="24"/>
          <w:szCs w:val="24"/>
        </w:rPr>
        <w:t>.</w:t>
      </w:r>
    </w:p>
    <w:p w:rsidR="00143F7D" w:rsidRDefault="00143F7D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Observa-se que tal visualidade é dotada de camadas de sentido que só podem ser compreendidas quando respaldas pela verbalidade: o Instituto GayLussac oferece, aos seus alunos, em Niterói, um ensino de qualidade similar </w:t>
      </w:r>
      <w:r w:rsidR="00E00E14">
        <w:rPr>
          <w:rFonts w:ascii="Times New Roman" w:hAnsi="Times New Roman" w:cs="Times New Roman"/>
          <w:sz w:val="24"/>
          <w:szCs w:val="24"/>
        </w:rPr>
        <w:t xml:space="preserve">ao </w:t>
      </w:r>
      <w:r>
        <w:rPr>
          <w:rFonts w:ascii="Times New Roman" w:hAnsi="Times New Roman" w:cs="Times New Roman"/>
          <w:sz w:val="24"/>
          <w:szCs w:val="24"/>
        </w:rPr>
        <w:t>de Cambridge, onde Darwin estudou. Assim, a imagem sugere, por meios de associações que se verificam no</w:t>
      </w:r>
      <w:r w:rsidR="00E00E1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níveis icônico e indicial, que o aluno do Instituto GayLussac poderá ser comparado a Charles Darwin.</w:t>
      </w:r>
    </w:p>
    <w:p w:rsidR="00F2335D" w:rsidRDefault="00F2335D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uma vez, percebe-se a construção da patemização. A imagem da criança pode suscitar tópicas de alegria, de esperança, de simpatia e de atração. A imagem de Charles Darwin, por sua vez, pode suscitar algumas dessas tópicas, mas, em especial, a de simpatia e de atração – cons</w:t>
      </w:r>
      <w:r w:rsidR="00BA0CC2">
        <w:rPr>
          <w:rFonts w:ascii="Times New Roman" w:hAnsi="Times New Roman" w:cs="Times New Roman"/>
          <w:sz w:val="24"/>
          <w:szCs w:val="24"/>
        </w:rPr>
        <w:t>iderando, para isso, o universo que envolve o público</w:t>
      </w:r>
      <w:r>
        <w:rPr>
          <w:rFonts w:ascii="Times New Roman" w:hAnsi="Times New Roman" w:cs="Times New Roman"/>
          <w:sz w:val="24"/>
          <w:szCs w:val="24"/>
        </w:rPr>
        <w:t xml:space="preserve"> a que se destina o anúncio. </w:t>
      </w:r>
    </w:p>
    <w:p w:rsidR="00143F7D" w:rsidRDefault="00143F7D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as camadas de sentido figurado que se sobrepõem a um possível núcleo denotativo elevam essa imagem ao estatuto de um símbolo</w:t>
      </w:r>
      <w:r w:rsidR="00BA0C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ao qual se agregam valores responsáveis por lhe atribuir poderes emblemáticos.</w:t>
      </w:r>
    </w:p>
    <w:p w:rsidR="00FD0299" w:rsidRDefault="00FD0299" w:rsidP="00FD0299">
      <w:pPr>
        <w:spacing w:before="240"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143F7D" w:rsidRPr="002D7E2C" w:rsidRDefault="008E07C3" w:rsidP="00F159B0">
      <w:pPr>
        <w:pStyle w:val="PargrafodaLista"/>
        <w:numPr>
          <w:ilvl w:val="0"/>
          <w:numId w:val="10"/>
        </w:numPr>
        <w:spacing w:after="0"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2D7E2C">
        <w:rPr>
          <w:rFonts w:ascii="Times New Roman" w:hAnsi="Times New Roman" w:cs="Times New Roman"/>
          <w:i/>
          <w:sz w:val="24"/>
          <w:szCs w:val="24"/>
        </w:rPr>
        <w:t>O ponto de vista</w:t>
      </w:r>
      <w:r w:rsidRPr="002D7E2C">
        <w:rPr>
          <w:rFonts w:ascii="Times New Roman" w:hAnsi="Times New Roman" w:cs="Times New Roman"/>
          <w:sz w:val="24"/>
          <w:szCs w:val="24"/>
        </w:rPr>
        <w:t xml:space="preserve"> dos símbolos – os legi-signos:</w:t>
      </w:r>
    </w:p>
    <w:p w:rsidR="008E07C3" w:rsidRDefault="002F363F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E14">
        <w:rPr>
          <w:rFonts w:ascii="Times New Roman" w:hAnsi="Times New Roman" w:cs="Times New Roman"/>
          <w:sz w:val="24"/>
          <w:szCs w:val="24"/>
        </w:rPr>
        <w:t xml:space="preserve">Como dito, os aspectos icônicos e indiciais da imagem assumem caráter de símbolo quando analisados à luz das camadas de sentido suscitadas por ela. Isso só é, de fato, possível, se for considerado o contexto a que pertence a mensagem, pois, como afirma Santaella (2012), a mensagem é percebida em relação ao contexto </w:t>
      </w:r>
      <w:r w:rsidR="00E00E14" w:rsidRPr="00E00E14">
        <w:rPr>
          <w:rFonts w:ascii="Times New Roman" w:hAnsi="Times New Roman" w:cs="Times New Roman"/>
          <w:sz w:val="24"/>
          <w:szCs w:val="24"/>
        </w:rPr>
        <w:t>ao contexto em que se insere</w:t>
      </w:r>
      <w:r w:rsidRPr="00E00E14">
        <w:rPr>
          <w:rFonts w:ascii="Times New Roman" w:hAnsi="Times New Roman" w:cs="Times New Roman"/>
          <w:sz w:val="24"/>
          <w:szCs w:val="24"/>
        </w:rPr>
        <w:t xml:space="preserve">, assim como é percebida de acordo </w:t>
      </w:r>
      <w:r w:rsidR="005F5A81" w:rsidRPr="00E00E14">
        <w:rPr>
          <w:rFonts w:ascii="Times New Roman" w:hAnsi="Times New Roman" w:cs="Times New Roman"/>
          <w:sz w:val="24"/>
          <w:szCs w:val="24"/>
        </w:rPr>
        <w:t xml:space="preserve">com </w:t>
      </w:r>
      <w:r w:rsidR="003B7172" w:rsidRPr="00E00E14">
        <w:rPr>
          <w:rFonts w:ascii="Times New Roman" w:hAnsi="Times New Roman" w:cs="Times New Roman"/>
          <w:sz w:val="24"/>
          <w:szCs w:val="24"/>
        </w:rPr>
        <w:t>as</w:t>
      </w:r>
      <w:r w:rsidR="005F5A81" w:rsidRPr="00E00E14">
        <w:rPr>
          <w:rFonts w:ascii="Times New Roman" w:hAnsi="Times New Roman" w:cs="Times New Roman"/>
          <w:sz w:val="24"/>
          <w:szCs w:val="24"/>
        </w:rPr>
        <w:t xml:space="preserve"> funções que desempenha e</w:t>
      </w:r>
      <w:r w:rsidRPr="00E00E14">
        <w:rPr>
          <w:rFonts w:ascii="Times New Roman" w:hAnsi="Times New Roman" w:cs="Times New Roman"/>
          <w:sz w:val="24"/>
          <w:szCs w:val="24"/>
        </w:rPr>
        <w:t xml:space="preserve"> a finalidade a que se presta.</w:t>
      </w:r>
    </w:p>
    <w:p w:rsidR="002F363F" w:rsidRDefault="002F363F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imagem em análise pertence a uma peça publicitária que anuncia um serviço de uma instituição de ensino. Considerando esse contexto, essa situação de comunicação, verifica-se que a ilustração que representa Darwin atua como símbolo </w:t>
      </w:r>
      <w:r w:rsidR="00BE4902">
        <w:rPr>
          <w:rFonts w:ascii="Times New Roman" w:hAnsi="Times New Roman" w:cs="Times New Roman"/>
          <w:sz w:val="24"/>
          <w:szCs w:val="24"/>
        </w:rPr>
        <w:t>da tradição</w:t>
      </w:r>
      <w:r w:rsidR="003B7172">
        <w:rPr>
          <w:rFonts w:ascii="Times New Roman" w:hAnsi="Times New Roman" w:cs="Times New Roman"/>
          <w:sz w:val="24"/>
          <w:szCs w:val="24"/>
        </w:rPr>
        <w:t xml:space="preserve"> acadêmica, da credibilidade</w:t>
      </w:r>
      <w:r w:rsidR="00BE4902">
        <w:rPr>
          <w:rFonts w:ascii="Times New Roman" w:hAnsi="Times New Roman" w:cs="Times New Roman"/>
          <w:sz w:val="24"/>
          <w:szCs w:val="24"/>
        </w:rPr>
        <w:t xml:space="preserve"> e da nobreza. Essa força simbólica é intensificada pelo emblema de Cambridge, presente na parte inferior do cartaz, </w:t>
      </w:r>
      <w:r w:rsidR="00E00E14">
        <w:rPr>
          <w:rFonts w:ascii="Times New Roman" w:hAnsi="Times New Roman" w:cs="Times New Roman"/>
          <w:sz w:val="24"/>
          <w:szCs w:val="24"/>
        </w:rPr>
        <w:t>atestando</w:t>
      </w:r>
      <w:r w:rsidR="00BE4902">
        <w:rPr>
          <w:rFonts w:ascii="Times New Roman" w:hAnsi="Times New Roman" w:cs="Times New Roman"/>
          <w:sz w:val="24"/>
          <w:szCs w:val="24"/>
        </w:rPr>
        <w:t xml:space="preserve"> </w:t>
      </w:r>
      <w:r w:rsidR="00BE4902" w:rsidRPr="002D7A9B">
        <w:rPr>
          <w:rFonts w:ascii="Times New Roman" w:hAnsi="Times New Roman" w:cs="Times New Roman"/>
          <w:sz w:val="24"/>
          <w:szCs w:val="24"/>
        </w:rPr>
        <w:t>que</w:t>
      </w:r>
      <w:r w:rsidR="00BE4902">
        <w:rPr>
          <w:rFonts w:ascii="Times New Roman" w:hAnsi="Times New Roman" w:cs="Times New Roman"/>
          <w:sz w:val="24"/>
          <w:szCs w:val="24"/>
        </w:rPr>
        <w:t xml:space="preserve"> o Instituto GayLussac é uma </w:t>
      </w:r>
      <w:r w:rsidR="00BE4902" w:rsidRPr="00BE4902">
        <w:rPr>
          <w:rFonts w:ascii="Times New Roman" w:hAnsi="Times New Roman" w:cs="Times New Roman"/>
          <w:i/>
          <w:sz w:val="24"/>
          <w:szCs w:val="24"/>
        </w:rPr>
        <w:t>Cambridge Internacional School</w:t>
      </w:r>
      <w:r w:rsidR="00BE4902">
        <w:rPr>
          <w:rFonts w:ascii="Times New Roman" w:hAnsi="Times New Roman" w:cs="Times New Roman"/>
          <w:sz w:val="24"/>
          <w:szCs w:val="24"/>
        </w:rPr>
        <w:t xml:space="preserve"> e explica a frase “Seu filho na escola de Darw</w:t>
      </w:r>
      <w:r w:rsidR="005F5A81">
        <w:rPr>
          <w:rFonts w:ascii="Times New Roman" w:hAnsi="Times New Roman" w:cs="Times New Roman"/>
          <w:sz w:val="24"/>
          <w:szCs w:val="24"/>
        </w:rPr>
        <w:t xml:space="preserve">in”, já que “Cambridge is here”, ou seja, o pai que contrata os serviços escolares do Instituto Gay Lussac e ali matricula seu filho pode ter a certeza de que o está inserindo </w:t>
      </w:r>
      <w:r w:rsidR="00E00E14">
        <w:rPr>
          <w:rFonts w:ascii="Times New Roman" w:hAnsi="Times New Roman" w:cs="Times New Roman"/>
          <w:sz w:val="24"/>
          <w:szCs w:val="24"/>
        </w:rPr>
        <w:t>em uma</w:t>
      </w:r>
      <w:r w:rsidR="005F5A81">
        <w:rPr>
          <w:rFonts w:ascii="Times New Roman" w:hAnsi="Times New Roman" w:cs="Times New Roman"/>
          <w:sz w:val="24"/>
          <w:szCs w:val="24"/>
        </w:rPr>
        <w:t xml:space="preserve"> instituição de qualidade e de tradição, a qual fará de seu filho alguém que se destaque dos outros, como foi Darwin.</w:t>
      </w:r>
    </w:p>
    <w:p w:rsidR="007E4012" w:rsidRDefault="00BE4902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emblema do Instituto GayLussac também é dotado de valor simbólico de tradição, visto que esta é considerada uma escola que atende à elite fluminense.</w:t>
      </w:r>
      <w:r w:rsidR="003B7172">
        <w:rPr>
          <w:rFonts w:ascii="Times New Roman" w:hAnsi="Times New Roman" w:cs="Times New Roman"/>
          <w:sz w:val="24"/>
          <w:szCs w:val="24"/>
        </w:rPr>
        <w:t xml:space="preserve"> </w:t>
      </w:r>
      <w:r w:rsidR="007E4012">
        <w:rPr>
          <w:rFonts w:ascii="Times New Roman" w:hAnsi="Times New Roman" w:cs="Times New Roman"/>
          <w:sz w:val="24"/>
          <w:szCs w:val="24"/>
        </w:rPr>
        <w:t>Dessa forma, sugere-se, no nível simbólico, que a mesma qualidade de ensino verificada em Cambridge faz parte do Instituto GayLussac, capaz de formar alunos tão brilhantes quanto Darwin.</w:t>
      </w:r>
    </w:p>
    <w:p w:rsidR="00056DED" w:rsidRDefault="00F2335D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Verifica-se que, neste nível, o processo de construção da patemização se consolida. A força simbólica de Darwin e do emblema de Cambridge, associados ao do Instituto Gay Lussac</w:t>
      </w:r>
      <w:r w:rsidR="00056DED">
        <w:rPr>
          <w:rFonts w:ascii="Times New Roman" w:hAnsi="Times New Roman" w:cs="Times New Roman"/>
          <w:sz w:val="24"/>
          <w:szCs w:val="24"/>
        </w:rPr>
        <w:t>, além da imagem de uma criança, reforçam as tópicas de alegria, esperança, simpatia e atração já suscitadas nos níveis anteriores. Isso ratifica a ideia de que, no discurso publicitário, predomina o universo das tópicas da felicidade e do prazer, como mencionado anteriormente.</w:t>
      </w:r>
    </w:p>
    <w:p w:rsidR="00E53F0D" w:rsidRDefault="007E4012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Assim, compreende-se que, como afirma Santaella (2012, p. 152), a riqueza da imagem é construída não apenas para atrair os sentidos do observador, mas também para colaborar na agregação de valores simbólicos </w:t>
      </w:r>
      <w:r w:rsidR="003B7172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que essa imagem está impregnada e dos quais emana o poder de atração que ela exerce sobre o observador. </w:t>
      </w:r>
    </w:p>
    <w:p w:rsidR="000278B4" w:rsidRDefault="00056DED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necessário, ainda, voltar um olhar especial para a parcela verbal do texto. Destacam-se as frases “Seu filho na escola de Darwin” e “Cambridge is here”. Embora n</w:t>
      </w:r>
      <w:r w:rsidR="003B7172">
        <w:rPr>
          <w:rFonts w:ascii="Times New Roman" w:hAnsi="Times New Roman" w:cs="Times New Roman"/>
          <w:sz w:val="24"/>
          <w:szCs w:val="24"/>
        </w:rPr>
        <w:t>esse</w:t>
      </w:r>
      <w:r>
        <w:rPr>
          <w:rFonts w:ascii="Times New Roman" w:hAnsi="Times New Roman" w:cs="Times New Roman"/>
          <w:sz w:val="24"/>
          <w:szCs w:val="24"/>
        </w:rPr>
        <w:t xml:space="preserve">s enunciados não se verifique a ocorrência de nenhuma palavra de tonalidade patêmica e nem mesmo de palavras passíveis de desencadear emoções, é possível afirmar que, </w:t>
      </w:r>
      <w:r w:rsidR="00E00E14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 xml:space="preserve">uma relação de complementariedade verbo-visual, esses enunciados, dentro da situação de comunicação, são suscetíveis de produzir efeitos patêmicos. </w:t>
      </w:r>
      <w:r w:rsidR="00A406D9">
        <w:rPr>
          <w:rFonts w:ascii="Times New Roman" w:hAnsi="Times New Roman" w:cs="Times New Roman"/>
          <w:sz w:val="24"/>
          <w:szCs w:val="24"/>
        </w:rPr>
        <w:t xml:space="preserve">Isso porque, como afirma </w:t>
      </w:r>
      <w:r w:rsidR="000278B4">
        <w:rPr>
          <w:rFonts w:ascii="Times New Roman" w:hAnsi="Times New Roman" w:cs="Times New Roman"/>
          <w:sz w:val="24"/>
          <w:szCs w:val="24"/>
        </w:rPr>
        <w:t xml:space="preserve">Barthes, </w:t>
      </w:r>
    </w:p>
    <w:p w:rsidR="00F159B0" w:rsidRDefault="00F159B0" w:rsidP="00F159B0">
      <w:pPr>
        <w:spacing w:after="0" w:line="48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6DED" w:rsidRPr="002D7E2C" w:rsidRDefault="00A406D9" w:rsidP="00F159B0">
      <w:pPr>
        <w:spacing w:after="0" w:line="240" w:lineRule="auto"/>
        <w:ind w:left="2268" w:right="-427"/>
        <w:jc w:val="both"/>
        <w:rPr>
          <w:rFonts w:ascii="Times New Roman" w:hAnsi="Times New Roman" w:cs="Times New Roman"/>
          <w:sz w:val="20"/>
          <w:szCs w:val="18"/>
        </w:rPr>
      </w:pPr>
      <w:r w:rsidRPr="002D7E2C">
        <w:rPr>
          <w:rFonts w:ascii="Times New Roman" w:hAnsi="Times New Roman" w:cs="Times New Roman"/>
          <w:sz w:val="20"/>
          <w:szCs w:val="18"/>
        </w:rPr>
        <w:t>toda imagem é polissêmica e pressupõe, subjacentes a seus significantes, uma ‘cadeia flutuante’ de significados</w:t>
      </w:r>
      <w:r w:rsidR="000278B4" w:rsidRPr="002D7E2C">
        <w:rPr>
          <w:rFonts w:ascii="Times New Roman" w:hAnsi="Times New Roman" w:cs="Times New Roman"/>
          <w:sz w:val="20"/>
          <w:szCs w:val="18"/>
        </w:rPr>
        <w:t xml:space="preserve">, podendo o leitor escolher alguns e ignorar outros. </w:t>
      </w:r>
      <w:r w:rsidR="00F159B0">
        <w:rPr>
          <w:rFonts w:ascii="Times New Roman" w:hAnsi="Times New Roman" w:cs="Times New Roman"/>
          <w:sz w:val="20"/>
          <w:szCs w:val="18"/>
        </w:rPr>
        <w:t>[</w:t>
      </w:r>
      <w:r w:rsidR="000278B4" w:rsidRPr="002D7E2C">
        <w:rPr>
          <w:rFonts w:ascii="Times New Roman" w:hAnsi="Times New Roman" w:cs="Times New Roman"/>
          <w:sz w:val="20"/>
          <w:szCs w:val="18"/>
        </w:rPr>
        <w:t>...</w:t>
      </w:r>
      <w:r w:rsidR="00F159B0">
        <w:rPr>
          <w:rFonts w:ascii="Times New Roman" w:hAnsi="Times New Roman" w:cs="Times New Roman"/>
          <w:sz w:val="20"/>
          <w:szCs w:val="18"/>
        </w:rPr>
        <w:t>]</w:t>
      </w:r>
      <w:r w:rsidR="000278B4" w:rsidRPr="002D7E2C">
        <w:rPr>
          <w:rFonts w:ascii="Times New Roman" w:hAnsi="Times New Roman" w:cs="Times New Roman"/>
          <w:sz w:val="20"/>
          <w:szCs w:val="18"/>
        </w:rPr>
        <w:t xml:space="preserve"> Desenvolve</w:t>
      </w:r>
      <w:r w:rsidR="00397A9B" w:rsidRPr="002D7E2C">
        <w:rPr>
          <w:rFonts w:ascii="Times New Roman" w:hAnsi="Times New Roman" w:cs="Times New Roman"/>
          <w:sz w:val="20"/>
          <w:szCs w:val="18"/>
        </w:rPr>
        <w:t>m</w:t>
      </w:r>
      <w:r w:rsidR="000278B4" w:rsidRPr="002D7E2C">
        <w:rPr>
          <w:rFonts w:ascii="Times New Roman" w:hAnsi="Times New Roman" w:cs="Times New Roman"/>
          <w:sz w:val="20"/>
          <w:szCs w:val="18"/>
        </w:rPr>
        <w:t xml:space="preserve">-se, assim, em todas as sociedades, técnicas diversas destinadas a </w:t>
      </w:r>
      <w:r w:rsidR="000278B4" w:rsidRPr="002D7E2C">
        <w:rPr>
          <w:rFonts w:ascii="Times New Roman" w:hAnsi="Times New Roman" w:cs="Times New Roman"/>
          <w:i/>
          <w:sz w:val="20"/>
          <w:szCs w:val="18"/>
        </w:rPr>
        <w:t>fixar</w:t>
      </w:r>
      <w:r w:rsidR="000278B4" w:rsidRPr="002D7E2C">
        <w:rPr>
          <w:rFonts w:ascii="Times New Roman" w:hAnsi="Times New Roman" w:cs="Times New Roman"/>
          <w:sz w:val="20"/>
          <w:szCs w:val="18"/>
        </w:rPr>
        <w:t xml:space="preserve"> a cadeia flutuante dos significados </w:t>
      </w:r>
      <w:r w:rsidR="00F159B0">
        <w:rPr>
          <w:rFonts w:ascii="Times New Roman" w:hAnsi="Times New Roman" w:cs="Times New Roman"/>
          <w:sz w:val="20"/>
          <w:szCs w:val="18"/>
        </w:rPr>
        <w:t>[</w:t>
      </w:r>
      <w:r w:rsidR="000278B4" w:rsidRPr="002D7E2C">
        <w:rPr>
          <w:rFonts w:ascii="Times New Roman" w:hAnsi="Times New Roman" w:cs="Times New Roman"/>
          <w:sz w:val="20"/>
          <w:szCs w:val="18"/>
        </w:rPr>
        <w:t>...</w:t>
      </w:r>
      <w:r w:rsidR="00F159B0">
        <w:rPr>
          <w:rFonts w:ascii="Times New Roman" w:hAnsi="Times New Roman" w:cs="Times New Roman"/>
          <w:sz w:val="20"/>
          <w:szCs w:val="18"/>
        </w:rPr>
        <w:t>]</w:t>
      </w:r>
      <w:r w:rsidR="000278B4" w:rsidRPr="002D7E2C">
        <w:rPr>
          <w:rFonts w:ascii="Times New Roman" w:hAnsi="Times New Roman" w:cs="Times New Roman"/>
          <w:sz w:val="20"/>
          <w:szCs w:val="18"/>
        </w:rPr>
        <w:t xml:space="preserve">: a mensagem linguística é uma dessas técnicas (BARTHES, 1990, p. 32). </w:t>
      </w:r>
    </w:p>
    <w:p w:rsidR="002D7E2C" w:rsidRDefault="002D7E2C" w:rsidP="00F159B0">
      <w:pPr>
        <w:spacing w:after="0" w:line="48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78B4" w:rsidRDefault="000278B4" w:rsidP="00F159B0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anúncio, </w:t>
      </w:r>
      <w:r w:rsidR="00D94651">
        <w:rPr>
          <w:rFonts w:ascii="Times New Roman" w:hAnsi="Times New Roman" w:cs="Times New Roman"/>
          <w:sz w:val="24"/>
          <w:szCs w:val="24"/>
        </w:rPr>
        <w:t>o processo de significação é construído por meio da relação que se estabelece entre verbal e visual, já que este é fixado pela mensagem linguística, o que, por seu turno, possibilita a construção de um enunciado suscetível de produzir efeitos patêmicos.</w:t>
      </w:r>
    </w:p>
    <w:p w:rsidR="000F13EF" w:rsidRDefault="008C1AAD" w:rsidP="00F159B0">
      <w:pPr>
        <w:pStyle w:val="Textodecomentrio"/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172">
        <w:rPr>
          <w:rFonts w:ascii="Times New Roman" w:hAnsi="Times New Roman" w:cs="Times New Roman"/>
          <w:sz w:val="24"/>
          <w:szCs w:val="24"/>
        </w:rPr>
        <w:t>Percebe-se, então, que o EUc, a fim de seduzir o TUi, para assim levá-lo ao consumo do serv</w:t>
      </w:r>
      <w:r w:rsidR="00056DED" w:rsidRPr="003B7172">
        <w:rPr>
          <w:rFonts w:ascii="Times New Roman" w:hAnsi="Times New Roman" w:cs="Times New Roman"/>
          <w:sz w:val="24"/>
          <w:szCs w:val="24"/>
        </w:rPr>
        <w:t>iço oferecido</w:t>
      </w:r>
      <w:r w:rsidR="003B7172">
        <w:rPr>
          <w:rFonts w:ascii="Times New Roman" w:hAnsi="Times New Roman" w:cs="Times New Roman"/>
          <w:sz w:val="24"/>
          <w:szCs w:val="24"/>
        </w:rPr>
        <w:t xml:space="preserve"> –</w:t>
      </w:r>
      <w:r w:rsidR="003B7172" w:rsidRPr="003B7172">
        <w:rPr>
          <w:rFonts w:ascii="Times New Roman" w:hAnsi="Times New Roman" w:cs="Times New Roman"/>
          <w:sz w:val="24"/>
          <w:szCs w:val="24"/>
        </w:rPr>
        <w:t xml:space="preserve"> como costuma ocorrer no contrato de comunicação publicitário –, </w:t>
      </w:r>
      <w:r w:rsidR="00056DED" w:rsidRPr="003B7172">
        <w:rPr>
          <w:rFonts w:ascii="Times New Roman" w:hAnsi="Times New Roman" w:cs="Times New Roman"/>
          <w:sz w:val="24"/>
          <w:szCs w:val="24"/>
        </w:rPr>
        <w:t>utilizou a verbo-</w:t>
      </w:r>
      <w:r w:rsidRPr="003B7172">
        <w:rPr>
          <w:rFonts w:ascii="Times New Roman" w:hAnsi="Times New Roman" w:cs="Times New Roman"/>
          <w:sz w:val="24"/>
          <w:szCs w:val="24"/>
        </w:rPr>
        <w:t>visualidade permeada de valores da tradição</w:t>
      </w:r>
      <w:r w:rsidR="00E00E14">
        <w:rPr>
          <w:rFonts w:ascii="Times New Roman" w:hAnsi="Times New Roman" w:cs="Times New Roman"/>
          <w:sz w:val="24"/>
          <w:szCs w:val="24"/>
        </w:rPr>
        <w:t>,</w:t>
      </w:r>
      <w:r w:rsidRPr="003B7172">
        <w:rPr>
          <w:rFonts w:ascii="Times New Roman" w:hAnsi="Times New Roman" w:cs="Times New Roman"/>
          <w:sz w:val="24"/>
          <w:szCs w:val="24"/>
        </w:rPr>
        <w:t xml:space="preserve"> como</w:t>
      </w:r>
      <w:r w:rsidR="00E00E14">
        <w:rPr>
          <w:rFonts w:ascii="Times New Roman" w:hAnsi="Times New Roman" w:cs="Times New Roman"/>
          <w:sz w:val="24"/>
          <w:szCs w:val="24"/>
        </w:rPr>
        <w:t xml:space="preserve"> a</w:t>
      </w:r>
      <w:r w:rsidRPr="003B7172">
        <w:rPr>
          <w:rFonts w:ascii="Times New Roman" w:hAnsi="Times New Roman" w:cs="Times New Roman"/>
          <w:sz w:val="24"/>
          <w:szCs w:val="24"/>
        </w:rPr>
        <w:t xml:space="preserve"> estratégia de sedução/</w:t>
      </w:r>
      <w:r w:rsidR="00742F6F" w:rsidRPr="003B7172">
        <w:rPr>
          <w:rFonts w:ascii="Times New Roman" w:hAnsi="Times New Roman" w:cs="Times New Roman"/>
          <w:sz w:val="24"/>
          <w:szCs w:val="24"/>
        </w:rPr>
        <w:t>persuasão. A</w:t>
      </w:r>
      <w:r w:rsidR="0035778B" w:rsidRPr="003B7172">
        <w:rPr>
          <w:rFonts w:ascii="Times New Roman" w:hAnsi="Times New Roman" w:cs="Times New Roman"/>
          <w:sz w:val="24"/>
          <w:szCs w:val="24"/>
        </w:rPr>
        <w:t>ssim, por meio da mobilização dos</w:t>
      </w:r>
      <w:r w:rsidR="00742F6F" w:rsidRPr="003B7172">
        <w:rPr>
          <w:rFonts w:ascii="Times New Roman" w:hAnsi="Times New Roman" w:cs="Times New Roman"/>
          <w:sz w:val="24"/>
          <w:szCs w:val="24"/>
        </w:rPr>
        <w:t xml:space="preserve"> imaginários sociais, dos saberes de crença e dos esquemas mentais socialmente difundidos, acionados pela verbalidade e pela visualidade, o sentido do texto é construído na interação texto e leitor, de modo que os propósitos comunicativos do EUc possam, de fato, ser atingidos.</w:t>
      </w:r>
      <w:r w:rsidRPr="003B7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299" w:rsidRPr="003B7172" w:rsidRDefault="00FD0299" w:rsidP="008C6141">
      <w:pPr>
        <w:pStyle w:val="Textodecomentrio"/>
        <w:spacing w:line="48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D94651" w:rsidRPr="002D7E2C" w:rsidRDefault="002D7E2C" w:rsidP="008C6141">
      <w:pPr>
        <w:spacing w:after="0" w:line="480" w:lineRule="auto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E2C">
        <w:rPr>
          <w:rFonts w:ascii="Times New Roman" w:hAnsi="Times New Roman" w:cs="Times New Roman"/>
          <w:b/>
          <w:sz w:val="24"/>
          <w:szCs w:val="24"/>
        </w:rPr>
        <w:t>Palavras finais</w:t>
      </w:r>
    </w:p>
    <w:p w:rsidR="003E2985" w:rsidRDefault="003E2985" w:rsidP="008C6141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Buscou-se analisar, sob uma perspectiva discursiva, como o fenômeno da </w:t>
      </w:r>
      <w:r>
        <w:rPr>
          <w:rFonts w:ascii="Times New Roman" w:hAnsi="Times New Roman" w:cs="Times New Roman"/>
          <w:i/>
          <w:sz w:val="24"/>
          <w:szCs w:val="24"/>
        </w:rPr>
        <w:t>patemização</w:t>
      </w:r>
      <w:r>
        <w:rPr>
          <w:rFonts w:ascii="Times New Roman" w:hAnsi="Times New Roman" w:cs="Times New Roman"/>
          <w:sz w:val="24"/>
          <w:szCs w:val="24"/>
        </w:rPr>
        <w:t>, enquanto categoria de efeito, por meio da verbo-visualidade, manifesta-se como estratégia de captação e sedução no discurso publicitário.</w:t>
      </w:r>
    </w:p>
    <w:p w:rsidR="00106BC4" w:rsidRDefault="003E2985" w:rsidP="008C6141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meio da análise de um anúncio publicitário impresso, observou-se que os efeitos patêmicos suscitados pelo verbal, com enunciados que, embora não comportem palavras patemisantes, mostraram-se suscetíveis de produzir efeitos patêmicos, em virtude da situação de comunicação</w:t>
      </w:r>
      <w:r w:rsidR="00346C48">
        <w:rPr>
          <w:rFonts w:ascii="Times New Roman" w:hAnsi="Times New Roman" w:cs="Times New Roman"/>
          <w:sz w:val="24"/>
          <w:szCs w:val="24"/>
        </w:rPr>
        <w:t xml:space="preserve"> </w:t>
      </w:r>
      <w:r w:rsidR="003B717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sobretudo, em virtude dos efeitos de sentido advindos da relação </w:t>
      </w:r>
      <w:r w:rsidR="00106BC4">
        <w:rPr>
          <w:rFonts w:ascii="Times New Roman" w:hAnsi="Times New Roman" w:cs="Times New Roman"/>
          <w:sz w:val="24"/>
          <w:szCs w:val="24"/>
        </w:rPr>
        <w:t xml:space="preserve">estabelecida </w:t>
      </w:r>
      <w:r>
        <w:rPr>
          <w:rFonts w:ascii="Times New Roman" w:hAnsi="Times New Roman" w:cs="Times New Roman"/>
          <w:sz w:val="24"/>
          <w:szCs w:val="24"/>
        </w:rPr>
        <w:t>entre palavra e imagem</w:t>
      </w:r>
      <w:r w:rsidR="00106BC4">
        <w:rPr>
          <w:rFonts w:ascii="Times New Roman" w:hAnsi="Times New Roman" w:cs="Times New Roman"/>
          <w:sz w:val="24"/>
          <w:szCs w:val="24"/>
        </w:rPr>
        <w:t xml:space="preserve">. Observou-se, também, que a visualidade do anúncio em questão é responsável por ativar tópicas da felicidade e do prazer, em diferentes níveis. </w:t>
      </w:r>
    </w:p>
    <w:p w:rsidR="003E2985" w:rsidRDefault="00106BC4" w:rsidP="008C6141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Destaca-se, ainda, que, por meio da verbo-visualidade, são acionados imaginários sociodiscursivos responsáveis por criar uma identificação entre o leitor do anúncio e aquilo que está sendo oferecido. Desse modo, aumentam-se as chances de transformar esse leitor em um consumidor efetivo do produto/serviço anunciado.</w:t>
      </w:r>
    </w:p>
    <w:p w:rsidR="00106BC4" w:rsidRPr="003E2985" w:rsidRDefault="00106BC4" w:rsidP="008C6141">
      <w:pPr>
        <w:spacing w:after="0" w:line="360" w:lineRule="auto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Acredita-se que, neste trabalho, foram elucidados alguns aspectos implicados na construção da mensagem publicitária, com ênfase no que tange </w:t>
      </w:r>
      <w:r w:rsidR="003B7172">
        <w:rPr>
          <w:rFonts w:ascii="Times New Roman" w:hAnsi="Times New Roman" w:cs="Times New Roman"/>
          <w:sz w:val="24"/>
          <w:szCs w:val="24"/>
        </w:rPr>
        <w:t>a v</w:t>
      </w:r>
      <w:r>
        <w:rPr>
          <w:rFonts w:ascii="Times New Roman" w:hAnsi="Times New Roman" w:cs="Times New Roman"/>
          <w:sz w:val="24"/>
          <w:szCs w:val="24"/>
        </w:rPr>
        <w:t>isada</w:t>
      </w:r>
      <w:r w:rsidR="0079798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patêmicas</w:t>
      </w:r>
      <w:r w:rsidR="003B71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como estratégia desse tipo de discurso. Entretanto, a análise não se esgota aqui. Muitos outros aspectos podem ser observa</w:t>
      </w:r>
      <w:r w:rsidR="00E71AFB">
        <w:rPr>
          <w:rFonts w:ascii="Times New Roman" w:hAnsi="Times New Roman" w:cs="Times New Roman"/>
          <w:sz w:val="24"/>
          <w:szCs w:val="24"/>
        </w:rPr>
        <w:t xml:space="preserve">dos, em trabalhos futuros. Por </w:t>
      </w:r>
      <w:r>
        <w:rPr>
          <w:rFonts w:ascii="Times New Roman" w:hAnsi="Times New Roman" w:cs="Times New Roman"/>
          <w:sz w:val="24"/>
          <w:szCs w:val="24"/>
        </w:rPr>
        <w:t>ora, essa é a nossa contribuição.</w:t>
      </w:r>
    </w:p>
    <w:p w:rsidR="00E71AFB" w:rsidRDefault="00E71AFB" w:rsidP="008C6141">
      <w:pPr>
        <w:spacing w:before="240" w:line="480" w:lineRule="auto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03B" w:rsidRPr="002D7E2C" w:rsidRDefault="000F13EF" w:rsidP="007749E3">
      <w:pPr>
        <w:spacing w:before="240" w:line="360" w:lineRule="auto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E2C">
        <w:rPr>
          <w:rFonts w:ascii="Times New Roman" w:hAnsi="Times New Roman" w:cs="Times New Roman"/>
          <w:b/>
          <w:sz w:val="24"/>
          <w:szCs w:val="24"/>
        </w:rPr>
        <w:t>R</w:t>
      </w:r>
      <w:r w:rsidR="002D7E2C" w:rsidRPr="002D7E2C">
        <w:rPr>
          <w:rFonts w:ascii="Times New Roman" w:hAnsi="Times New Roman" w:cs="Times New Roman"/>
          <w:b/>
          <w:sz w:val="24"/>
          <w:szCs w:val="24"/>
        </w:rPr>
        <w:t>eferências</w:t>
      </w:r>
    </w:p>
    <w:p w:rsidR="00FC4DC2" w:rsidRPr="002D7E2C" w:rsidRDefault="00FC4DC2" w:rsidP="002D7E2C">
      <w:pPr>
        <w:spacing w:before="240" w:line="24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2D7E2C">
        <w:rPr>
          <w:rFonts w:ascii="Times New Roman" w:hAnsi="Times New Roman" w:cs="Times New Roman"/>
          <w:sz w:val="24"/>
          <w:szCs w:val="24"/>
        </w:rPr>
        <w:t xml:space="preserve">ALVES, Giselle Maria Sarti Leal Muniz. Argumentação de emoções na publicidade impressa. </w:t>
      </w:r>
      <w:r w:rsidRPr="002D7E2C">
        <w:rPr>
          <w:rFonts w:ascii="Times New Roman" w:hAnsi="Times New Roman" w:cs="Times New Roman"/>
          <w:i/>
          <w:sz w:val="24"/>
          <w:szCs w:val="24"/>
        </w:rPr>
        <w:t>EID&amp;A – Revista Eletrônica de Estudos Integrados em Discurso e Argumentação</w:t>
      </w:r>
      <w:r w:rsidR="002D7A9B">
        <w:rPr>
          <w:rFonts w:ascii="Times New Roman" w:hAnsi="Times New Roman" w:cs="Times New Roman"/>
          <w:sz w:val="24"/>
          <w:szCs w:val="24"/>
        </w:rPr>
        <w:t xml:space="preserve">, Ilhéus, n. 11, </w:t>
      </w:r>
      <w:r w:rsidRPr="002D7E2C">
        <w:rPr>
          <w:rFonts w:ascii="Times New Roman" w:hAnsi="Times New Roman" w:cs="Times New Roman"/>
          <w:sz w:val="24"/>
          <w:szCs w:val="24"/>
        </w:rPr>
        <w:t>2016.</w:t>
      </w:r>
    </w:p>
    <w:p w:rsidR="00D7199B" w:rsidRPr="002D7E2C" w:rsidRDefault="00D7199B" w:rsidP="002D7E2C">
      <w:pPr>
        <w:spacing w:before="240" w:line="24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2D7E2C">
        <w:rPr>
          <w:rFonts w:ascii="Times New Roman" w:hAnsi="Times New Roman" w:cs="Times New Roman"/>
          <w:sz w:val="24"/>
          <w:szCs w:val="24"/>
        </w:rPr>
        <w:t>BARTHES, Roland.</w:t>
      </w:r>
      <w:r w:rsidR="005D2CEE" w:rsidRPr="002D7E2C">
        <w:rPr>
          <w:rFonts w:ascii="Times New Roman" w:hAnsi="Times New Roman" w:cs="Times New Roman"/>
          <w:sz w:val="24"/>
          <w:szCs w:val="24"/>
        </w:rPr>
        <w:t xml:space="preserve"> </w:t>
      </w:r>
      <w:r w:rsidRPr="002D7E2C">
        <w:rPr>
          <w:rFonts w:ascii="Times New Roman" w:hAnsi="Times New Roman" w:cs="Times New Roman"/>
          <w:i/>
          <w:sz w:val="24"/>
          <w:szCs w:val="24"/>
        </w:rPr>
        <w:t>O óbvio e o obtuso</w:t>
      </w:r>
      <w:r w:rsidRPr="002D7E2C">
        <w:rPr>
          <w:rFonts w:ascii="Times New Roman" w:hAnsi="Times New Roman" w:cs="Times New Roman"/>
          <w:sz w:val="24"/>
          <w:szCs w:val="24"/>
        </w:rPr>
        <w:t>. Rio de Janeiro: Nova Fronteira, 1990.</w:t>
      </w:r>
    </w:p>
    <w:p w:rsidR="007B24EB" w:rsidRPr="00E71AFB" w:rsidRDefault="007B24EB" w:rsidP="00E71AF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7780">
        <w:rPr>
          <w:rFonts w:ascii="Times New Roman" w:hAnsi="Times New Roman" w:cs="Times New Roman"/>
          <w:sz w:val="24"/>
          <w:szCs w:val="24"/>
          <w:lang w:val="en-US"/>
        </w:rPr>
        <w:t>CHARAUDEAU, Patrick</w:t>
      </w:r>
      <w:r w:rsidRPr="007B24EB">
        <w:rPr>
          <w:rFonts w:ascii="Times New Roman" w:hAnsi="Times New Roman" w:cs="Times New Roman"/>
          <w:sz w:val="24"/>
          <w:szCs w:val="24"/>
          <w:lang w:val="en-US"/>
        </w:rPr>
        <w:t>. Une analyse sémiolinguistique du discours. In:</w:t>
      </w:r>
      <w:r w:rsidRPr="007B24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Langages </w:t>
      </w:r>
      <w:r w:rsidRPr="007B24EB">
        <w:rPr>
          <w:rFonts w:ascii="Times New Roman" w:hAnsi="Times New Roman" w:cs="Times New Roman"/>
          <w:sz w:val="24"/>
          <w:szCs w:val="24"/>
          <w:lang w:val="en-US"/>
        </w:rPr>
        <w:t xml:space="preserve">n°117, </w:t>
      </w:r>
      <w:r w:rsidRPr="007B24EB">
        <w:rPr>
          <w:rFonts w:ascii="Times New Roman" w:hAnsi="Times New Roman" w:cs="Times New Roman"/>
          <w:i/>
          <w:iCs/>
          <w:sz w:val="24"/>
          <w:szCs w:val="24"/>
          <w:lang w:val="en-US"/>
        </w:rPr>
        <w:t>Les Analyses du discours en France</w:t>
      </w:r>
      <w:r>
        <w:rPr>
          <w:rFonts w:ascii="Times New Roman" w:hAnsi="Times New Roman" w:cs="Times New Roman"/>
          <w:sz w:val="24"/>
          <w:szCs w:val="24"/>
          <w:lang w:val="en-US"/>
        </w:rPr>
        <w:t>, Paris, Larousse, mars 1995.</w:t>
      </w:r>
    </w:p>
    <w:p w:rsidR="004B0D9E" w:rsidRPr="002D7E2C" w:rsidRDefault="007B24EB" w:rsidP="004B0D9E">
      <w:pPr>
        <w:spacing w:line="24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________,</w:t>
      </w:r>
      <w:r w:rsidR="004B0D9E">
        <w:rPr>
          <w:rFonts w:ascii="Times New Roman" w:hAnsi="Times New Roman" w:cs="Times New Roman"/>
          <w:sz w:val="24"/>
          <w:szCs w:val="24"/>
        </w:rPr>
        <w:t xml:space="preserve"> </w:t>
      </w:r>
      <w:r w:rsidR="004B0D9E" w:rsidRPr="002D7E2C">
        <w:rPr>
          <w:rFonts w:ascii="Times New Roman" w:hAnsi="Times New Roman" w:cs="Times New Roman"/>
          <w:sz w:val="24"/>
          <w:szCs w:val="24"/>
        </w:rPr>
        <w:t xml:space="preserve">MAINGUENEAU, Dominique. </w:t>
      </w:r>
      <w:r w:rsidR="004B0D9E" w:rsidRPr="002D7E2C">
        <w:rPr>
          <w:rFonts w:ascii="Times New Roman" w:hAnsi="Times New Roman" w:cs="Times New Roman"/>
          <w:i/>
          <w:sz w:val="24"/>
          <w:szCs w:val="24"/>
        </w:rPr>
        <w:t>Dicionário de Análise do Discurso</w:t>
      </w:r>
      <w:r w:rsidR="004B0D9E" w:rsidRPr="002D7E2C">
        <w:rPr>
          <w:rFonts w:ascii="Times New Roman" w:hAnsi="Times New Roman" w:cs="Times New Roman"/>
          <w:sz w:val="24"/>
          <w:szCs w:val="24"/>
        </w:rPr>
        <w:t>. São Paulo: Contexto, 2004.</w:t>
      </w:r>
    </w:p>
    <w:p w:rsidR="00FC4DC2" w:rsidRPr="002D7E2C" w:rsidRDefault="004B0D9E" w:rsidP="002D7E2C">
      <w:pPr>
        <w:spacing w:line="24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FC4DC2" w:rsidRPr="002D7E2C">
        <w:rPr>
          <w:rFonts w:ascii="Times New Roman" w:hAnsi="Times New Roman" w:cs="Times New Roman"/>
          <w:sz w:val="24"/>
          <w:szCs w:val="24"/>
        </w:rPr>
        <w:t xml:space="preserve">. </w:t>
      </w:r>
      <w:r w:rsidR="00FC4DC2" w:rsidRPr="002D7E2C">
        <w:rPr>
          <w:rFonts w:ascii="Times New Roman" w:hAnsi="Times New Roman" w:cs="Times New Roman"/>
          <w:i/>
          <w:iCs/>
          <w:sz w:val="24"/>
          <w:szCs w:val="24"/>
        </w:rPr>
        <w:t>Linguagem e discurso</w:t>
      </w:r>
      <w:r w:rsidR="00FC4DC2" w:rsidRPr="002D7E2C">
        <w:rPr>
          <w:rFonts w:ascii="Times New Roman" w:hAnsi="Times New Roman" w:cs="Times New Roman"/>
          <w:sz w:val="24"/>
          <w:szCs w:val="24"/>
        </w:rPr>
        <w:t>: modos de organização. São Paulo: Contexto, 2008.</w:t>
      </w:r>
    </w:p>
    <w:p w:rsidR="00FC4DC2" w:rsidRPr="002D7E2C" w:rsidRDefault="002D7E2C" w:rsidP="002D7E2C">
      <w:pPr>
        <w:spacing w:line="24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FC4DC2" w:rsidRPr="002D7E2C">
        <w:rPr>
          <w:rFonts w:ascii="Times New Roman" w:hAnsi="Times New Roman" w:cs="Times New Roman"/>
          <w:sz w:val="24"/>
          <w:szCs w:val="24"/>
        </w:rPr>
        <w:t>. A patemização na televisão com</w:t>
      </w:r>
      <w:r>
        <w:rPr>
          <w:rFonts w:ascii="Times New Roman" w:hAnsi="Times New Roman" w:cs="Times New Roman"/>
          <w:sz w:val="24"/>
          <w:szCs w:val="24"/>
        </w:rPr>
        <w:t>o estratégia de autenticidade. Trad. Renato de Mello</w:t>
      </w:r>
      <w:r w:rsidR="00FC4DC2" w:rsidRPr="002D7E2C">
        <w:rPr>
          <w:rFonts w:ascii="Times New Roman" w:hAnsi="Times New Roman" w:cs="Times New Roman"/>
          <w:sz w:val="24"/>
          <w:szCs w:val="24"/>
        </w:rPr>
        <w:t xml:space="preserve">. </w:t>
      </w:r>
      <w:r w:rsidR="00FC4DC2" w:rsidRPr="002D7E2C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FC4DC2" w:rsidRPr="002D7E2C">
        <w:rPr>
          <w:rFonts w:ascii="Times New Roman" w:hAnsi="Times New Roman" w:cs="Times New Roman"/>
          <w:sz w:val="24"/>
          <w:szCs w:val="24"/>
        </w:rPr>
        <w:t>.: MENDES, E. &amp; MACHADO, I.L. (</w:t>
      </w:r>
      <w:r>
        <w:rPr>
          <w:rFonts w:ascii="Times New Roman" w:hAnsi="Times New Roman" w:cs="Times New Roman"/>
          <w:sz w:val="24"/>
          <w:szCs w:val="24"/>
        </w:rPr>
        <w:t>O</w:t>
      </w:r>
      <w:r w:rsidR="00FC4DC2" w:rsidRPr="002D7E2C">
        <w:rPr>
          <w:rFonts w:ascii="Times New Roman" w:hAnsi="Times New Roman" w:cs="Times New Roman"/>
          <w:sz w:val="24"/>
          <w:szCs w:val="24"/>
        </w:rPr>
        <w:t xml:space="preserve">rgs.). </w:t>
      </w:r>
      <w:r w:rsidR="00FC4DC2" w:rsidRPr="002D7E2C">
        <w:rPr>
          <w:rFonts w:ascii="Times New Roman" w:hAnsi="Times New Roman" w:cs="Times New Roman"/>
          <w:i/>
          <w:iCs/>
          <w:sz w:val="24"/>
          <w:szCs w:val="24"/>
        </w:rPr>
        <w:t>As emoções no discurso</w:t>
      </w:r>
      <w:r w:rsidR="00FC4DC2" w:rsidRPr="002D7E2C">
        <w:rPr>
          <w:rFonts w:ascii="Times New Roman" w:hAnsi="Times New Roman" w:cs="Times New Roman"/>
          <w:sz w:val="24"/>
          <w:szCs w:val="24"/>
        </w:rPr>
        <w:t xml:space="preserve">. Vol. II. Campinas: Mercado Letras, 2010. </w:t>
      </w:r>
    </w:p>
    <w:p w:rsidR="00BC3091" w:rsidRPr="002D7E2C" w:rsidRDefault="00BC3091" w:rsidP="002D7E2C">
      <w:pPr>
        <w:pStyle w:val="Default"/>
        <w:ind w:right="-427"/>
        <w:jc w:val="both"/>
      </w:pPr>
    </w:p>
    <w:p w:rsidR="00BC3091" w:rsidRPr="002D7E2C" w:rsidRDefault="002D7E2C" w:rsidP="002D7E2C">
      <w:pPr>
        <w:pStyle w:val="Default"/>
        <w:ind w:right="-427"/>
        <w:jc w:val="both"/>
      </w:pPr>
      <w:r>
        <w:rPr>
          <w:color w:val="auto"/>
        </w:rPr>
        <w:t>________.</w:t>
      </w:r>
      <w:r w:rsidR="00BC3091" w:rsidRPr="002D7E2C">
        <w:rPr>
          <w:color w:val="auto"/>
        </w:rPr>
        <w:t xml:space="preserve"> Imagem, mídia e política: construção, efeitos de sentido, dramatização,</w:t>
      </w:r>
      <w:r w:rsidR="00BC3091" w:rsidRPr="002D7E2C">
        <w:t xml:space="preserve"> ética. In: MENDES, Emilia </w:t>
      </w:r>
      <w:r w:rsidR="00BC3091" w:rsidRPr="002D7E2C">
        <w:rPr>
          <w:i/>
          <w:iCs/>
        </w:rPr>
        <w:t xml:space="preserve">et al </w:t>
      </w:r>
      <w:r w:rsidR="00BC3091" w:rsidRPr="002D7E2C">
        <w:t xml:space="preserve">(Orgs.). </w:t>
      </w:r>
      <w:r w:rsidR="00BC3091" w:rsidRPr="002D7E2C">
        <w:rPr>
          <w:i/>
          <w:iCs/>
        </w:rPr>
        <w:t xml:space="preserve">Imagem e discurso. </w:t>
      </w:r>
      <w:r w:rsidR="00BC3091" w:rsidRPr="002D7E2C">
        <w:t>Belo Horizonte:</w:t>
      </w:r>
      <w:r>
        <w:t xml:space="preserve"> </w:t>
      </w:r>
      <w:r w:rsidR="00BC3091" w:rsidRPr="002D7E2C">
        <w:t>Fale/UFMG, 2013.</w:t>
      </w:r>
    </w:p>
    <w:p w:rsidR="00FC4DC2" w:rsidRPr="002D7E2C" w:rsidRDefault="00FC4DC2" w:rsidP="002D7E2C">
      <w:pPr>
        <w:spacing w:before="240" w:line="24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2D7E2C">
        <w:rPr>
          <w:rFonts w:ascii="Times New Roman" w:hAnsi="Times New Roman" w:cs="Times New Roman"/>
          <w:sz w:val="24"/>
          <w:szCs w:val="24"/>
        </w:rPr>
        <w:t xml:space="preserve">FERES, Beatriz dos Santos. Competência para ler com emoção. In.: </w:t>
      </w:r>
      <w:r w:rsidR="002D7E2C" w:rsidRPr="002D7E2C">
        <w:rPr>
          <w:rFonts w:ascii="Times New Roman" w:hAnsi="Times New Roman" w:cs="Times New Roman"/>
          <w:sz w:val="24"/>
          <w:szCs w:val="24"/>
        </w:rPr>
        <w:t>MENDES</w:t>
      </w:r>
      <w:r w:rsidRPr="002D7E2C">
        <w:rPr>
          <w:rFonts w:ascii="Times New Roman" w:hAnsi="Times New Roman" w:cs="Times New Roman"/>
          <w:sz w:val="24"/>
          <w:szCs w:val="24"/>
        </w:rPr>
        <w:t>, Emília; MACHADO, Ida Lúcia. (</w:t>
      </w:r>
      <w:r w:rsidR="002D7E2C">
        <w:rPr>
          <w:rFonts w:ascii="Times New Roman" w:hAnsi="Times New Roman" w:cs="Times New Roman"/>
          <w:sz w:val="24"/>
          <w:szCs w:val="24"/>
        </w:rPr>
        <w:t>O</w:t>
      </w:r>
      <w:r w:rsidRPr="002D7E2C">
        <w:rPr>
          <w:rFonts w:ascii="Times New Roman" w:hAnsi="Times New Roman" w:cs="Times New Roman"/>
          <w:sz w:val="24"/>
          <w:szCs w:val="24"/>
        </w:rPr>
        <w:t xml:space="preserve">rgs). </w:t>
      </w:r>
      <w:r w:rsidRPr="002D7E2C">
        <w:rPr>
          <w:rFonts w:ascii="Times New Roman" w:hAnsi="Times New Roman" w:cs="Times New Roman"/>
          <w:i/>
          <w:sz w:val="24"/>
          <w:szCs w:val="24"/>
        </w:rPr>
        <w:t>As emoções no discurso</w:t>
      </w:r>
      <w:r w:rsidRPr="002D7E2C">
        <w:rPr>
          <w:rFonts w:ascii="Times New Roman" w:hAnsi="Times New Roman" w:cs="Times New Roman"/>
          <w:sz w:val="24"/>
          <w:szCs w:val="24"/>
        </w:rPr>
        <w:t>. Vol. II. Campinas, SP: Mercado de Letras, 2010.</w:t>
      </w:r>
    </w:p>
    <w:p w:rsidR="00D7199B" w:rsidRPr="002D7E2C" w:rsidRDefault="002D7E2C" w:rsidP="002D7E2C">
      <w:pPr>
        <w:spacing w:line="24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D7199B" w:rsidRPr="002D7E2C">
        <w:rPr>
          <w:rFonts w:ascii="Times New Roman" w:hAnsi="Times New Roman" w:cs="Times New Roman"/>
          <w:sz w:val="24"/>
          <w:szCs w:val="24"/>
        </w:rPr>
        <w:t xml:space="preserve">. A verbo-visualidade a serviço da patemização em livros ilustrados. In: </w:t>
      </w:r>
      <w:r w:rsidR="00D7199B" w:rsidRPr="002D7E2C">
        <w:rPr>
          <w:rFonts w:ascii="Times New Roman" w:hAnsi="Times New Roman" w:cs="Times New Roman"/>
          <w:i/>
          <w:sz w:val="24"/>
          <w:szCs w:val="24"/>
        </w:rPr>
        <w:t>Bakhtiniana</w:t>
      </w:r>
      <w:r w:rsidR="00D7199B" w:rsidRPr="002D7E2C">
        <w:rPr>
          <w:rFonts w:ascii="Times New Roman" w:hAnsi="Times New Roman" w:cs="Times New Roman"/>
          <w:sz w:val="24"/>
          <w:szCs w:val="24"/>
        </w:rPr>
        <w:t>, São Paulo, 8 (2)</w:t>
      </w:r>
      <w:r w:rsidR="002D7A9B">
        <w:rPr>
          <w:rFonts w:ascii="Times New Roman" w:hAnsi="Times New Roman" w:cs="Times New Roman"/>
          <w:sz w:val="24"/>
          <w:szCs w:val="24"/>
        </w:rPr>
        <w:t>,</w:t>
      </w:r>
      <w:r w:rsidR="00D7199B" w:rsidRPr="002D7E2C">
        <w:rPr>
          <w:rFonts w:ascii="Times New Roman" w:hAnsi="Times New Roman" w:cs="Times New Roman"/>
          <w:sz w:val="24"/>
          <w:szCs w:val="24"/>
        </w:rPr>
        <w:t xml:space="preserve"> Jul./Dez. 2013.</w:t>
      </w:r>
    </w:p>
    <w:p w:rsidR="00FC4DC2" w:rsidRPr="002D7E2C" w:rsidRDefault="002D7E2C" w:rsidP="002D7E2C">
      <w:pPr>
        <w:shd w:val="clear" w:color="auto" w:fill="FFFFFF"/>
        <w:spacing w:line="24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FC4DC2" w:rsidRPr="002D7E2C">
        <w:rPr>
          <w:rFonts w:ascii="Times New Roman" w:hAnsi="Times New Roman" w:cs="Times New Roman"/>
          <w:sz w:val="24"/>
          <w:szCs w:val="24"/>
        </w:rPr>
        <w:t xml:space="preserve">. A percepção de efeito de sentido no desenvolvimento da competência linguageira. </w:t>
      </w:r>
      <w:r w:rsidR="00D7199B" w:rsidRPr="002D7E2C">
        <w:rPr>
          <w:rFonts w:ascii="Times New Roman" w:hAnsi="Times New Roman" w:cs="Times New Roman"/>
          <w:sz w:val="24"/>
          <w:szCs w:val="24"/>
        </w:rPr>
        <w:t xml:space="preserve">In: </w:t>
      </w:r>
      <w:r w:rsidR="00FC4DC2" w:rsidRPr="002D7E2C">
        <w:rPr>
          <w:rFonts w:ascii="Times New Roman" w:hAnsi="Times New Roman" w:cs="Times New Roman"/>
          <w:i/>
          <w:sz w:val="24"/>
          <w:szCs w:val="24"/>
        </w:rPr>
        <w:t>Anais da Associação Nacional de Pós-Graduação e Pesquisa em Letras e Linguística 2014</w:t>
      </w:r>
      <w:r w:rsidR="00FC4DC2" w:rsidRPr="002D7E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7D6E" w:rsidRDefault="00F17D6E" w:rsidP="002D7E2C">
      <w:pPr>
        <w:shd w:val="clear" w:color="auto" w:fill="FFFFFF"/>
        <w:spacing w:line="24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2D7E2C">
        <w:rPr>
          <w:rFonts w:ascii="Times New Roman" w:hAnsi="Times New Roman" w:cs="Times New Roman"/>
          <w:sz w:val="24"/>
          <w:szCs w:val="24"/>
        </w:rPr>
        <w:t xml:space="preserve">JOLY, Martine. </w:t>
      </w:r>
      <w:r w:rsidRPr="002D7E2C">
        <w:rPr>
          <w:rFonts w:ascii="Times New Roman" w:hAnsi="Times New Roman" w:cs="Times New Roman"/>
          <w:i/>
          <w:iCs/>
          <w:sz w:val="24"/>
          <w:szCs w:val="24"/>
        </w:rPr>
        <w:t>Introdução à análise da imagem</w:t>
      </w:r>
      <w:r w:rsidRPr="002D7E2C">
        <w:rPr>
          <w:rFonts w:ascii="Times New Roman" w:hAnsi="Times New Roman" w:cs="Times New Roman"/>
          <w:sz w:val="24"/>
          <w:szCs w:val="24"/>
        </w:rPr>
        <w:t>. 11. ed.  Campinas: Papirus Editora, 1996.</w:t>
      </w:r>
    </w:p>
    <w:p w:rsidR="00AD1AEA" w:rsidRPr="002D7E2C" w:rsidRDefault="00787D1C" w:rsidP="002D7E2C">
      <w:pPr>
        <w:shd w:val="clear" w:color="auto" w:fill="FFFFFF"/>
        <w:spacing w:line="24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2D7E2C">
        <w:rPr>
          <w:rFonts w:ascii="Times New Roman" w:hAnsi="Times New Roman" w:cs="Times New Roman"/>
          <w:sz w:val="24"/>
          <w:szCs w:val="24"/>
        </w:rPr>
        <w:t xml:space="preserve">MONERAT, Rosane S. M. </w:t>
      </w:r>
      <w:r w:rsidR="00AD1AEA" w:rsidRPr="002D7E2C">
        <w:rPr>
          <w:rFonts w:ascii="Times New Roman" w:hAnsi="Times New Roman" w:cs="Times New Roman"/>
          <w:bCs/>
          <w:i/>
          <w:sz w:val="24"/>
          <w:szCs w:val="24"/>
        </w:rPr>
        <w:t>A publicidade pelo avesso</w:t>
      </w:r>
      <w:r w:rsidR="00AD1AEA" w:rsidRPr="002D7E2C">
        <w:rPr>
          <w:rFonts w:ascii="Times New Roman" w:hAnsi="Times New Roman" w:cs="Times New Roman"/>
          <w:sz w:val="24"/>
          <w:szCs w:val="24"/>
        </w:rPr>
        <w:t>: propaganda e publicidade, ideologias e mitos e a expressão da ideia – o processo de criação da palavra publicitária. Niterói:</w:t>
      </w:r>
      <w:r w:rsidR="002D7E2C">
        <w:rPr>
          <w:rFonts w:ascii="Times New Roman" w:hAnsi="Times New Roman" w:cs="Times New Roman"/>
          <w:sz w:val="24"/>
          <w:szCs w:val="24"/>
        </w:rPr>
        <w:t xml:space="preserve"> EdUFF, </w:t>
      </w:r>
      <w:r w:rsidR="00AD1AEA" w:rsidRPr="002D7E2C">
        <w:rPr>
          <w:rFonts w:ascii="Times New Roman" w:hAnsi="Times New Roman" w:cs="Times New Roman"/>
          <w:sz w:val="24"/>
          <w:szCs w:val="24"/>
        </w:rPr>
        <w:t>2003.</w:t>
      </w:r>
    </w:p>
    <w:p w:rsidR="00787D1C" w:rsidRPr="002D7E2C" w:rsidRDefault="002D7E2C" w:rsidP="002D7E2C">
      <w:pPr>
        <w:shd w:val="clear" w:color="auto" w:fill="FFFFFF"/>
        <w:spacing w:line="24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AD1AEA" w:rsidRPr="002D7E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D1C" w:rsidRPr="002D7E2C">
        <w:rPr>
          <w:rFonts w:ascii="Times New Roman" w:hAnsi="Times New Roman" w:cs="Times New Roman"/>
          <w:sz w:val="24"/>
          <w:szCs w:val="24"/>
        </w:rPr>
        <w:t xml:space="preserve">O que faz você feliz? Patemização e efeitos de sentido?. In: </w:t>
      </w:r>
      <w:r w:rsidR="00787D1C" w:rsidRPr="002D7E2C">
        <w:rPr>
          <w:rFonts w:ascii="Times New Roman" w:hAnsi="Times New Roman" w:cs="Times New Roman"/>
          <w:i/>
          <w:sz w:val="24"/>
          <w:szCs w:val="24"/>
        </w:rPr>
        <w:t>XVII Congresso Nacional de Linguística e Filologia</w:t>
      </w:r>
      <w:r w:rsidR="00787D1C" w:rsidRPr="002D7E2C">
        <w:rPr>
          <w:rFonts w:ascii="Times New Roman" w:hAnsi="Times New Roman" w:cs="Times New Roman"/>
          <w:sz w:val="24"/>
          <w:szCs w:val="24"/>
        </w:rPr>
        <w:t>, 2013, Rio de Janeiro. Cadernos do CNLF, n. 01,</w:t>
      </w:r>
      <w:r w:rsidR="00AD1AEA" w:rsidRPr="002D7E2C">
        <w:rPr>
          <w:rFonts w:ascii="Times New Roman" w:hAnsi="Times New Roman" w:cs="Times New Roman"/>
          <w:sz w:val="24"/>
          <w:szCs w:val="24"/>
        </w:rPr>
        <w:t xml:space="preserve"> Rio de Janeiro: CIFEFIL, 2013.</w:t>
      </w:r>
    </w:p>
    <w:p w:rsidR="007F4522" w:rsidRPr="002D7E2C" w:rsidRDefault="00787D1C" w:rsidP="002D7E2C">
      <w:pPr>
        <w:spacing w:before="240" w:line="24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2D7E2C">
        <w:rPr>
          <w:rFonts w:ascii="Times New Roman" w:hAnsi="Times New Roman" w:cs="Times New Roman"/>
          <w:sz w:val="24"/>
          <w:szCs w:val="24"/>
        </w:rPr>
        <w:t xml:space="preserve">PEIRCE, Charles S. </w:t>
      </w:r>
      <w:r w:rsidRPr="002D7E2C">
        <w:rPr>
          <w:rFonts w:ascii="Times New Roman" w:hAnsi="Times New Roman" w:cs="Times New Roman"/>
          <w:i/>
          <w:sz w:val="24"/>
          <w:szCs w:val="24"/>
        </w:rPr>
        <w:t>Semiótica</w:t>
      </w:r>
      <w:r w:rsidRPr="002D7E2C">
        <w:rPr>
          <w:rFonts w:ascii="Times New Roman" w:hAnsi="Times New Roman" w:cs="Times New Roman"/>
          <w:sz w:val="24"/>
          <w:szCs w:val="24"/>
        </w:rPr>
        <w:t>. 3 ed. São Paulo: Perspectiva, 2003.</w:t>
      </w:r>
    </w:p>
    <w:p w:rsidR="00A06E19" w:rsidRPr="002D7E2C" w:rsidRDefault="00787D1C" w:rsidP="002D7E2C">
      <w:pPr>
        <w:spacing w:before="240" w:line="24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2D7E2C">
        <w:rPr>
          <w:rFonts w:ascii="Times New Roman" w:hAnsi="Times New Roman" w:cs="Times New Roman"/>
          <w:sz w:val="24"/>
          <w:szCs w:val="24"/>
        </w:rPr>
        <w:t>PIGNATARI, D</w:t>
      </w:r>
      <w:r w:rsidR="003A4FA7" w:rsidRPr="002D7E2C">
        <w:rPr>
          <w:rFonts w:ascii="Times New Roman" w:hAnsi="Times New Roman" w:cs="Times New Roman"/>
          <w:sz w:val="24"/>
          <w:szCs w:val="24"/>
        </w:rPr>
        <w:t>écio</w:t>
      </w:r>
      <w:r w:rsidRPr="002D7E2C">
        <w:rPr>
          <w:rFonts w:ascii="Times New Roman" w:hAnsi="Times New Roman" w:cs="Times New Roman"/>
          <w:sz w:val="24"/>
          <w:szCs w:val="24"/>
        </w:rPr>
        <w:t>.</w:t>
      </w:r>
      <w:r w:rsidR="002A7EF7" w:rsidRPr="002D7E2C">
        <w:rPr>
          <w:rFonts w:ascii="Times New Roman" w:hAnsi="Times New Roman" w:cs="Times New Roman"/>
          <w:sz w:val="24"/>
          <w:szCs w:val="24"/>
        </w:rPr>
        <w:t xml:space="preserve"> </w:t>
      </w:r>
      <w:r w:rsidR="003A4FA7" w:rsidRPr="002D7E2C">
        <w:rPr>
          <w:rFonts w:ascii="Times New Roman" w:hAnsi="Times New Roman" w:cs="Times New Roman"/>
          <w:i/>
          <w:sz w:val="24"/>
          <w:szCs w:val="24"/>
        </w:rPr>
        <w:t>Informação, linguagem e comunicação</w:t>
      </w:r>
      <w:r w:rsidR="003A4FA7" w:rsidRPr="002D7E2C">
        <w:rPr>
          <w:rFonts w:ascii="Times New Roman" w:hAnsi="Times New Roman" w:cs="Times New Roman"/>
          <w:sz w:val="24"/>
          <w:szCs w:val="24"/>
        </w:rPr>
        <w:t>. São Paulo: Ateliê Editorial, 2003.</w:t>
      </w:r>
    </w:p>
    <w:p w:rsidR="00787D1C" w:rsidRPr="002D7E2C" w:rsidRDefault="00A06E19" w:rsidP="002D7E2C">
      <w:pPr>
        <w:spacing w:before="240" w:line="24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2D7E2C">
        <w:rPr>
          <w:rFonts w:ascii="Times New Roman" w:hAnsi="Times New Roman" w:cs="Times New Roman"/>
          <w:sz w:val="24"/>
          <w:szCs w:val="24"/>
        </w:rPr>
        <w:t xml:space="preserve">PINTO, Alexandra Guedes. </w:t>
      </w:r>
      <w:r w:rsidRPr="002D7E2C">
        <w:rPr>
          <w:rFonts w:ascii="Times New Roman" w:hAnsi="Times New Roman" w:cs="Times New Roman"/>
          <w:i/>
          <w:sz w:val="24"/>
          <w:szCs w:val="24"/>
        </w:rPr>
        <w:t xml:space="preserve">Publicidade: </w:t>
      </w:r>
      <w:r w:rsidRPr="002D7E2C">
        <w:rPr>
          <w:rFonts w:ascii="Times New Roman" w:hAnsi="Times New Roman" w:cs="Times New Roman"/>
          <w:sz w:val="24"/>
          <w:szCs w:val="24"/>
        </w:rPr>
        <w:t>um discurso de sedução. Portugal: Porto Editora, 1997.</w:t>
      </w:r>
      <w:r w:rsidR="00787D1C" w:rsidRPr="002D7E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27F" w:rsidRPr="002D7E2C" w:rsidRDefault="00DF627F" w:rsidP="002D7E2C">
      <w:pPr>
        <w:spacing w:before="240" w:line="24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2D7E2C">
        <w:rPr>
          <w:rFonts w:ascii="Times New Roman" w:hAnsi="Times New Roman" w:cs="Times New Roman"/>
          <w:sz w:val="24"/>
          <w:szCs w:val="24"/>
        </w:rPr>
        <w:t>SANTAELLA, Lucia</w:t>
      </w:r>
      <w:r w:rsidRPr="002D7E2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D7E2C">
        <w:rPr>
          <w:rFonts w:ascii="Times New Roman" w:hAnsi="Times New Roman" w:cs="Times New Roman"/>
          <w:i/>
          <w:iCs/>
          <w:sz w:val="24"/>
          <w:szCs w:val="24"/>
        </w:rPr>
        <w:t>Semiótica aplicada</w:t>
      </w:r>
      <w:r w:rsidRPr="002D7E2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D7E2C">
        <w:rPr>
          <w:rFonts w:ascii="Times New Roman" w:hAnsi="Times New Roman" w:cs="Times New Roman"/>
          <w:sz w:val="24"/>
          <w:szCs w:val="24"/>
        </w:rPr>
        <w:t>São Paulo: Pioneira Thomson Learning, 2002.</w:t>
      </w:r>
    </w:p>
    <w:p w:rsidR="000F13EF" w:rsidRPr="002D7E2C" w:rsidRDefault="002D7E2C" w:rsidP="002D7E2C">
      <w:pPr>
        <w:spacing w:before="240" w:line="24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DF627F" w:rsidRPr="002D7E2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F627F" w:rsidRPr="002D7E2C">
        <w:rPr>
          <w:rFonts w:ascii="Times New Roman" w:hAnsi="Times New Roman" w:cs="Times New Roman"/>
          <w:i/>
          <w:iCs/>
          <w:sz w:val="24"/>
          <w:szCs w:val="24"/>
        </w:rPr>
        <w:t>Leitura de imagens</w:t>
      </w:r>
      <w:r w:rsidR="00DF627F" w:rsidRPr="002D7E2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F627F" w:rsidRPr="002D7E2C">
        <w:rPr>
          <w:rFonts w:ascii="Times New Roman" w:hAnsi="Times New Roman" w:cs="Times New Roman"/>
          <w:sz w:val="24"/>
          <w:szCs w:val="24"/>
        </w:rPr>
        <w:t>como eu ensino</w:t>
      </w:r>
      <w:r w:rsidR="00DF627F" w:rsidRPr="002D7E2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F627F" w:rsidRPr="002D7E2C">
        <w:rPr>
          <w:rFonts w:ascii="Times New Roman" w:hAnsi="Times New Roman" w:cs="Times New Roman"/>
          <w:sz w:val="24"/>
          <w:szCs w:val="24"/>
        </w:rPr>
        <w:t>São Paulo: Melhoramentos, 2012.</w:t>
      </w:r>
      <w:r w:rsidR="003B7172" w:rsidRPr="002D7E2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F13EF" w:rsidRPr="002D7E2C" w:rsidSect="007749E3">
      <w:headerReference w:type="first" r:id="rId11"/>
      <w:pgSz w:w="11906" w:h="16838"/>
      <w:pgMar w:top="1701" w:right="1701" w:bottom="1276" w:left="1701" w:header="0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02E" w:rsidRDefault="0037102E" w:rsidP="006437D9">
      <w:pPr>
        <w:spacing w:after="0" w:line="240" w:lineRule="auto"/>
      </w:pPr>
      <w:r>
        <w:separator/>
      </w:r>
    </w:p>
  </w:endnote>
  <w:endnote w:type="continuationSeparator" w:id="0">
    <w:p w:rsidR="0037102E" w:rsidRDefault="0037102E" w:rsidP="0064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02E" w:rsidRDefault="0037102E" w:rsidP="006437D9">
      <w:pPr>
        <w:spacing w:after="0" w:line="240" w:lineRule="auto"/>
      </w:pPr>
      <w:r>
        <w:separator/>
      </w:r>
    </w:p>
  </w:footnote>
  <w:footnote w:type="continuationSeparator" w:id="0">
    <w:p w:rsidR="0037102E" w:rsidRDefault="0037102E" w:rsidP="006437D9">
      <w:pPr>
        <w:spacing w:after="0" w:line="240" w:lineRule="auto"/>
      </w:pPr>
      <w:r>
        <w:continuationSeparator/>
      </w:r>
    </w:p>
  </w:footnote>
  <w:footnote w:id="1">
    <w:p w:rsidR="00CC5D1C" w:rsidRPr="009128C1" w:rsidRDefault="00F21271" w:rsidP="00CC5D1C">
      <w:pPr>
        <w:pStyle w:val="Textodenotaderodap"/>
        <w:jc w:val="both"/>
        <w:rPr>
          <w:rFonts w:ascii="Times New Roman" w:hAnsi="Times New Roman" w:cs="Times New Roman"/>
        </w:rPr>
      </w:pPr>
      <w:r w:rsidRPr="009128C1">
        <w:rPr>
          <w:rStyle w:val="Refdenotaderodap"/>
        </w:rPr>
        <w:t>*</w:t>
      </w:r>
      <w:r w:rsidRPr="009128C1">
        <w:t xml:space="preserve"> </w:t>
      </w:r>
      <w:bookmarkStart w:id="1" w:name="_Hlk488311385"/>
      <w:r w:rsidR="00855885" w:rsidRPr="009128C1">
        <w:rPr>
          <w:rFonts w:ascii="Times New Roman" w:hAnsi="Times New Roman" w:cs="Times New Roman"/>
        </w:rPr>
        <w:t xml:space="preserve">Professora Titular da Universidade Federal Fluminense, Instituto de Letras, Departamento de Letras Clássicas e Vernáculas, Niterói / RJ, Brasil, rosanemonnerat@id.uff.br </w:t>
      </w:r>
      <w:bookmarkEnd w:id="1"/>
    </w:p>
    <w:p w:rsidR="00855885" w:rsidRPr="009128C1" w:rsidRDefault="009E1934" w:rsidP="00855885">
      <w:pPr>
        <w:pStyle w:val="Textodenotaderodap"/>
        <w:jc w:val="both"/>
        <w:rPr>
          <w:rFonts w:ascii="Times New Roman" w:hAnsi="Times New Roman" w:cs="Times New Roman"/>
        </w:rPr>
      </w:pPr>
      <w:r w:rsidRPr="009128C1">
        <w:rPr>
          <w:rFonts w:ascii="Times New Roman" w:hAnsi="Times New Roman" w:cs="Times New Roman"/>
        </w:rPr>
        <w:t xml:space="preserve">** </w:t>
      </w:r>
      <w:r w:rsidR="00855885" w:rsidRPr="009128C1">
        <w:rPr>
          <w:rFonts w:ascii="Times New Roman" w:hAnsi="Times New Roman" w:cs="Times New Roman"/>
        </w:rPr>
        <w:t xml:space="preserve">Mestranda do Programa de Pós-Graduação em Estudos de Linguagem da Universidade Federal Fluminense, Instituto de Letras, Niterói / RJ, Brasil, </w:t>
      </w:r>
      <w:hyperlink r:id="rId1" w:history="1">
        <w:r w:rsidR="00855885" w:rsidRPr="009128C1">
          <w:rPr>
            <w:rStyle w:val="Hyperlink"/>
            <w:rFonts w:ascii="Times New Roman" w:hAnsi="Times New Roman" w:cs="Times New Roman"/>
            <w:color w:val="auto"/>
            <w:u w:val="none"/>
          </w:rPr>
          <w:t>camilagroppo@outlook.com</w:t>
        </w:r>
      </w:hyperlink>
    </w:p>
    <w:p w:rsidR="009E1934" w:rsidRPr="009128C1" w:rsidRDefault="009E1934" w:rsidP="009E1934">
      <w:pPr>
        <w:pStyle w:val="Textodenotaderodap"/>
        <w:jc w:val="both"/>
        <w:rPr>
          <w:rFonts w:ascii="Times New Roman" w:hAnsi="Times New Roman" w:cs="Times New Roman"/>
        </w:rPr>
      </w:pPr>
    </w:p>
    <w:p w:rsidR="00F21271" w:rsidRPr="009128C1" w:rsidRDefault="00F21271" w:rsidP="00F21271">
      <w:pPr>
        <w:pStyle w:val="Textodenotaderodap"/>
        <w:jc w:val="both"/>
      </w:pPr>
    </w:p>
  </w:footnote>
  <w:footnote w:id="2">
    <w:p w:rsidR="00F21271" w:rsidRPr="009128C1" w:rsidRDefault="00F21271" w:rsidP="00F21271">
      <w:pPr>
        <w:pStyle w:val="Textodenotaderodap"/>
        <w:jc w:val="both"/>
      </w:pPr>
    </w:p>
  </w:footnote>
  <w:footnote w:id="3">
    <w:p w:rsidR="00F21271" w:rsidRPr="009128C1" w:rsidRDefault="00F21271" w:rsidP="00F21271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4560"/>
      <w:docPartObj>
        <w:docPartGallery w:val="Page Numbers (Top of Page)"/>
        <w:docPartUnique/>
      </w:docPartObj>
    </w:sdtPr>
    <w:sdtEndPr/>
    <w:sdtContent>
      <w:p w:rsidR="008C5585" w:rsidRDefault="005E5075">
        <w:pPr>
          <w:pStyle w:val="Cabealho"/>
          <w:jc w:val="right"/>
        </w:pPr>
        <w:r>
          <w:fldChar w:fldCharType="begin"/>
        </w:r>
        <w:r w:rsidR="008C5585">
          <w:instrText>PAGE   \* MERGEFORMAT</w:instrText>
        </w:r>
        <w:r>
          <w:fldChar w:fldCharType="separate"/>
        </w:r>
        <w:r w:rsidR="008C5585">
          <w:rPr>
            <w:noProof/>
          </w:rPr>
          <w:t>2</w:t>
        </w:r>
        <w:r>
          <w:fldChar w:fldCharType="end"/>
        </w:r>
      </w:p>
    </w:sdtContent>
  </w:sdt>
  <w:p w:rsidR="008C5585" w:rsidRDefault="008C55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531049"/>
    <w:multiLevelType w:val="hybridMultilevel"/>
    <w:tmpl w:val="9E0EE7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80ECE"/>
    <w:multiLevelType w:val="hybridMultilevel"/>
    <w:tmpl w:val="4096467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67A4E4A"/>
    <w:multiLevelType w:val="hybridMultilevel"/>
    <w:tmpl w:val="66985D26"/>
    <w:lvl w:ilvl="0" w:tplc="0416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5A400C82"/>
    <w:multiLevelType w:val="hybridMultilevel"/>
    <w:tmpl w:val="7AEE6BD8"/>
    <w:lvl w:ilvl="0" w:tplc="9544B50E">
      <w:start w:val="1"/>
      <w:numFmt w:val="decimal"/>
      <w:lvlText w:val="%1)"/>
      <w:lvlJc w:val="left"/>
      <w:pPr>
        <w:ind w:left="1789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61BD4A39"/>
    <w:multiLevelType w:val="hybridMultilevel"/>
    <w:tmpl w:val="E3002C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01C24"/>
    <w:multiLevelType w:val="hybridMultilevel"/>
    <w:tmpl w:val="AB64AF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00FF0"/>
    <w:multiLevelType w:val="hybridMultilevel"/>
    <w:tmpl w:val="46D49AC0"/>
    <w:lvl w:ilvl="0" w:tplc="2EEC9630">
      <w:start w:val="1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565D5C"/>
    <w:multiLevelType w:val="hybridMultilevel"/>
    <w:tmpl w:val="4E3E25E8"/>
    <w:lvl w:ilvl="0" w:tplc="2BE2C3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D8C2F9F"/>
    <w:multiLevelType w:val="hybridMultilevel"/>
    <w:tmpl w:val="8E7A58AC"/>
    <w:lvl w:ilvl="0" w:tplc="F7F04B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E1"/>
    <w:rsid w:val="00016FA3"/>
    <w:rsid w:val="00026490"/>
    <w:rsid w:val="000278B4"/>
    <w:rsid w:val="0003256A"/>
    <w:rsid w:val="000369F8"/>
    <w:rsid w:val="00056DED"/>
    <w:rsid w:val="00067D0E"/>
    <w:rsid w:val="00077780"/>
    <w:rsid w:val="0009424B"/>
    <w:rsid w:val="000A57B0"/>
    <w:rsid w:val="000B5C00"/>
    <w:rsid w:val="000B7DC6"/>
    <w:rsid w:val="000C655B"/>
    <w:rsid w:val="000D5C4F"/>
    <w:rsid w:val="000E1F0E"/>
    <w:rsid w:val="000F13EF"/>
    <w:rsid w:val="00102353"/>
    <w:rsid w:val="00103EA5"/>
    <w:rsid w:val="00105EE3"/>
    <w:rsid w:val="00106BC4"/>
    <w:rsid w:val="001246F4"/>
    <w:rsid w:val="00143F7D"/>
    <w:rsid w:val="00165CDF"/>
    <w:rsid w:val="00183FDD"/>
    <w:rsid w:val="00191061"/>
    <w:rsid w:val="001B1569"/>
    <w:rsid w:val="001C0B1A"/>
    <w:rsid w:val="001C2E1F"/>
    <w:rsid w:val="001C403B"/>
    <w:rsid w:val="001C5E2A"/>
    <w:rsid w:val="001E01C8"/>
    <w:rsid w:val="001E6245"/>
    <w:rsid w:val="001F0E54"/>
    <w:rsid w:val="001F2DC2"/>
    <w:rsid w:val="001F7A38"/>
    <w:rsid w:val="002072E9"/>
    <w:rsid w:val="002464A5"/>
    <w:rsid w:val="00251434"/>
    <w:rsid w:val="0025414F"/>
    <w:rsid w:val="00255FF7"/>
    <w:rsid w:val="00273B04"/>
    <w:rsid w:val="002934A2"/>
    <w:rsid w:val="002A7EF7"/>
    <w:rsid w:val="002B0B32"/>
    <w:rsid w:val="002B646B"/>
    <w:rsid w:val="002C63C3"/>
    <w:rsid w:val="002D7A9B"/>
    <w:rsid w:val="002D7E2C"/>
    <w:rsid w:val="002E5C24"/>
    <w:rsid w:val="002F363F"/>
    <w:rsid w:val="00303039"/>
    <w:rsid w:val="00337C52"/>
    <w:rsid w:val="00346C48"/>
    <w:rsid w:val="003507E7"/>
    <w:rsid w:val="00356BB8"/>
    <w:rsid w:val="0035778B"/>
    <w:rsid w:val="0037102E"/>
    <w:rsid w:val="00375D9B"/>
    <w:rsid w:val="00376B93"/>
    <w:rsid w:val="00397A9B"/>
    <w:rsid w:val="003A4FA7"/>
    <w:rsid w:val="003B2F03"/>
    <w:rsid w:val="003B5DE3"/>
    <w:rsid w:val="003B7172"/>
    <w:rsid w:val="003C7192"/>
    <w:rsid w:val="003E11DA"/>
    <w:rsid w:val="003E2985"/>
    <w:rsid w:val="00400700"/>
    <w:rsid w:val="00402ACE"/>
    <w:rsid w:val="004059F0"/>
    <w:rsid w:val="00422201"/>
    <w:rsid w:val="0044194F"/>
    <w:rsid w:val="00442C91"/>
    <w:rsid w:val="0048407F"/>
    <w:rsid w:val="004906BC"/>
    <w:rsid w:val="004907B2"/>
    <w:rsid w:val="004A2993"/>
    <w:rsid w:val="004A34C2"/>
    <w:rsid w:val="004B0D9E"/>
    <w:rsid w:val="004B315B"/>
    <w:rsid w:val="004C3299"/>
    <w:rsid w:val="004D04FD"/>
    <w:rsid w:val="004D3DCD"/>
    <w:rsid w:val="004E2648"/>
    <w:rsid w:val="004E2B17"/>
    <w:rsid w:val="004F1CFD"/>
    <w:rsid w:val="005075E6"/>
    <w:rsid w:val="00510B10"/>
    <w:rsid w:val="00510D5B"/>
    <w:rsid w:val="0052727D"/>
    <w:rsid w:val="00535905"/>
    <w:rsid w:val="0055188B"/>
    <w:rsid w:val="00587559"/>
    <w:rsid w:val="005A1AEC"/>
    <w:rsid w:val="005A3FDA"/>
    <w:rsid w:val="005D2CEE"/>
    <w:rsid w:val="005D4E44"/>
    <w:rsid w:val="005D62AA"/>
    <w:rsid w:val="005E1713"/>
    <w:rsid w:val="005E5075"/>
    <w:rsid w:val="005F1288"/>
    <w:rsid w:val="005F555D"/>
    <w:rsid w:val="005F5A81"/>
    <w:rsid w:val="005F67DA"/>
    <w:rsid w:val="00611EA3"/>
    <w:rsid w:val="00612B93"/>
    <w:rsid w:val="00613965"/>
    <w:rsid w:val="006437D9"/>
    <w:rsid w:val="0064499A"/>
    <w:rsid w:val="006757C6"/>
    <w:rsid w:val="0068398E"/>
    <w:rsid w:val="00686FA4"/>
    <w:rsid w:val="006A2670"/>
    <w:rsid w:val="006D2317"/>
    <w:rsid w:val="006D3B63"/>
    <w:rsid w:val="006D5B3A"/>
    <w:rsid w:val="006E38CD"/>
    <w:rsid w:val="006E51DC"/>
    <w:rsid w:val="006F1203"/>
    <w:rsid w:val="00701362"/>
    <w:rsid w:val="0071622C"/>
    <w:rsid w:val="00720665"/>
    <w:rsid w:val="00731160"/>
    <w:rsid w:val="0073548E"/>
    <w:rsid w:val="0074030E"/>
    <w:rsid w:val="00742571"/>
    <w:rsid w:val="00742F6F"/>
    <w:rsid w:val="00746389"/>
    <w:rsid w:val="00762FBA"/>
    <w:rsid w:val="007749E3"/>
    <w:rsid w:val="00781196"/>
    <w:rsid w:val="00787D1C"/>
    <w:rsid w:val="0079798A"/>
    <w:rsid w:val="007B24EB"/>
    <w:rsid w:val="007B2BFB"/>
    <w:rsid w:val="007C01AD"/>
    <w:rsid w:val="007D68D3"/>
    <w:rsid w:val="007E4012"/>
    <w:rsid w:val="007E7403"/>
    <w:rsid w:val="007F4522"/>
    <w:rsid w:val="007F7CA8"/>
    <w:rsid w:val="00833CE5"/>
    <w:rsid w:val="00843CDE"/>
    <w:rsid w:val="00854826"/>
    <w:rsid w:val="00855885"/>
    <w:rsid w:val="00872E76"/>
    <w:rsid w:val="00880A04"/>
    <w:rsid w:val="00882E2B"/>
    <w:rsid w:val="00895F70"/>
    <w:rsid w:val="008A143A"/>
    <w:rsid w:val="008A2821"/>
    <w:rsid w:val="008A6987"/>
    <w:rsid w:val="008A7AD9"/>
    <w:rsid w:val="008B1A9F"/>
    <w:rsid w:val="008C1AAD"/>
    <w:rsid w:val="008C5585"/>
    <w:rsid w:val="008C6141"/>
    <w:rsid w:val="008E07C3"/>
    <w:rsid w:val="0090386A"/>
    <w:rsid w:val="00903EAE"/>
    <w:rsid w:val="00905C47"/>
    <w:rsid w:val="009128C1"/>
    <w:rsid w:val="009250CC"/>
    <w:rsid w:val="0093058A"/>
    <w:rsid w:val="00937A2C"/>
    <w:rsid w:val="00960C1A"/>
    <w:rsid w:val="009735E1"/>
    <w:rsid w:val="0097607A"/>
    <w:rsid w:val="00980328"/>
    <w:rsid w:val="00990294"/>
    <w:rsid w:val="009B0394"/>
    <w:rsid w:val="009B3B48"/>
    <w:rsid w:val="009D0853"/>
    <w:rsid w:val="009E1934"/>
    <w:rsid w:val="009E5225"/>
    <w:rsid w:val="009F1B1B"/>
    <w:rsid w:val="009F3B08"/>
    <w:rsid w:val="00A06E19"/>
    <w:rsid w:val="00A14852"/>
    <w:rsid w:val="00A14AC4"/>
    <w:rsid w:val="00A406D9"/>
    <w:rsid w:val="00A51B68"/>
    <w:rsid w:val="00A71A3D"/>
    <w:rsid w:val="00A80374"/>
    <w:rsid w:val="00A8389F"/>
    <w:rsid w:val="00A84359"/>
    <w:rsid w:val="00A854D7"/>
    <w:rsid w:val="00A97EC3"/>
    <w:rsid w:val="00AB0158"/>
    <w:rsid w:val="00AB5CA8"/>
    <w:rsid w:val="00AC60E5"/>
    <w:rsid w:val="00AD1AEA"/>
    <w:rsid w:val="00AE2122"/>
    <w:rsid w:val="00AF255A"/>
    <w:rsid w:val="00AF628A"/>
    <w:rsid w:val="00AF7413"/>
    <w:rsid w:val="00B27DE1"/>
    <w:rsid w:val="00B47BB9"/>
    <w:rsid w:val="00B70975"/>
    <w:rsid w:val="00B7350B"/>
    <w:rsid w:val="00B8133F"/>
    <w:rsid w:val="00B95AFE"/>
    <w:rsid w:val="00BA0CC2"/>
    <w:rsid w:val="00BA18BE"/>
    <w:rsid w:val="00BB71FB"/>
    <w:rsid w:val="00BB78E4"/>
    <w:rsid w:val="00BC1CF8"/>
    <w:rsid w:val="00BC3091"/>
    <w:rsid w:val="00BC47F9"/>
    <w:rsid w:val="00BD0B14"/>
    <w:rsid w:val="00BD3A29"/>
    <w:rsid w:val="00BE4902"/>
    <w:rsid w:val="00BF0EEA"/>
    <w:rsid w:val="00C31588"/>
    <w:rsid w:val="00C52343"/>
    <w:rsid w:val="00C532FD"/>
    <w:rsid w:val="00C622A2"/>
    <w:rsid w:val="00C669D8"/>
    <w:rsid w:val="00C83D3D"/>
    <w:rsid w:val="00C84A27"/>
    <w:rsid w:val="00CC5D1C"/>
    <w:rsid w:val="00CD029A"/>
    <w:rsid w:val="00CD2DC9"/>
    <w:rsid w:val="00D305BC"/>
    <w:rsid w:val="00D7199B"/>
    <w:rsid w:val="00D94651"/>
    <w:rsid w:val="00DA4E65"/>
    <w:rsid w:val="00DB4570"/>
    <w:rsid w:val="00DB5BAA"/>
    <w:rsid w:val="00DC27A2"/>
    <w:rsid w:val="00DC2FBD"/>
    <w:rsid w:val="00DD16B7"/>
    <w:rsid w:val="00DE0DC7"/>
    <w:rsid w:val="00DF2EA2"/>
    <w:rsid w:val="00DF627F"/>
    <w:rsid w:val="00E00E14"/>
    <w:rsid w:val="00E073AC"/>
    <w:rsid w:val="00E10E77"/>
    <w:rsid w:val="00E116AD"/>
    <w:rsid w:val="00E22118"/>
    <w:rsid w:val="00E22C30"/>
    <w:rsid w:val="00E4211D"/>
    <w:rsid w:val="00E53F0D"/>
    <w:rsid w:val="00E662BB"/>
    <w:rsid w:val="00E71AFB"/>
    <w:rsid w:val="00E73701"/>
    <w:rsid w:val="00EB19BF"/>
    <w:rsid w:val="00EC6158"/>
    <w:rsid w:val="00ED4223"/>
    <w:rsid w:val="00ED7BCF"/>
    <w:rsid w:val="00EE0D9D"/>
    <w:rsid w:val="00EE1765"/>
    <w:rsid w:val="00EF5D31"/>
    <w:rsid w:val="00F05284"/>
    <w:rsid w:val="00F15487"/>
    <w:rsid w:val="00F159B0"/>
    <w:rsid w:val="00F17D6E"/>
    <w:rsid w:val="00F200EA"/>
    <w:rsid w:val="00F21271"/>
    <w:rsid w:val="00F2335D"/>
    <w:rsid w:val="00F4708F"/>
    <w:rsid w:val="00F568ED"/>
    <w:rsid w:val="00F77AA4"/>
    <w:rsid w:val="00F96380"/>
    <w:rsid w:val="00F97E23"/>
    <w:rsid w:val="00FA743A"/>
    <w:rsid w:val="00FB395A"/>
    <w:rsid w:val="00FB3CDF"/>
    <w:rsid w:val="00FC4DC2"/>
    <w:rsid w:val="00FD0299"/>
    <w:rsid w:val="00FD409E"/>
    <w:rsid w:val="00FE4DEF"/>
    <w:rsid w:val="00FF24A7"/>
    <w:rsid w:val="00FF43BE"/>
    <w:rsid w:val="00FF69E9"/>
    <w:rsid w:val="00FF7EE8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075"/>
  </w:style>
  <w:style w:type="paragraph" w:styleId="Ttulo1">
    <w:name w:val="heading 1"/>
    <w:basedOn w:val="Normal"/>
    <w:next w:val="Normal"/>
    <w:link w:val="Ttulo1Char"/>
    <w:uiPriority w:val="9"/>
    <w:qFormat/>
    <w:rsid w:val="003A4FA7"/>
    <w:pPr>
      <w:keepNext/>
      <w:numPr>
        <w:numId w:val="8"/>
      </w:numPr>
      <w:tabs>
        <w:tab w:val="clear" w:pos="432"/>
      </w:tabs>
      <w:spacing w:before="240" w:after="60" w:line="276" w:lineRule="auto"/>
      <w:ind w:left="0" w:firstLine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qFormat/>
    <w:rsid w:val="003A4FA7"/>
    <w:pPr>
      <w:numPr>
        <w:ilvl w:val="1"/>
        <w:numId w:val="8"/>
      </w:numPr>
      <w:tabs>
        <w:tab w:val="clear" w:pos="576"/>
      </w:tabs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nhideWhenUsed/>
    <w:qFormat/>
    <w:rsid w:val="003A4FA7"/>
    <w:pPr>
      <w:keepNext/>
      <w:numPr>
        <w:ilvl w:val="2"/>
        <w:numId w:val="8"/>
      </w:numPr>
      <w:tabs>
        <w:tab w:val="clear" w:pos="720"/>
      </w:tabs>
      <w:spacing w:before="240" w:after="60" w:line="276" w:lineRule="auto"/>
      <w:ind w:left="0" w:firstLine="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3A4FA7"/>
    <w:pPr>
      <w:keepNext/>
      <w:numPr>
        <w:ilvl w:val="3"/>
        <w:numId w:val="8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3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4A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2649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C4DC2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C4DC2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43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37D9"/>
  </w:style>
  <w:style w:type="paragraph" w:styleId="Rodap">
    <w:name w:val="footer"/>
    <w:basedOn w:val="Normal"/>
    <w:link w:val="RodapChar"/>
    <w:uiPriority w:val="99"/>
    <w:unhideWhenUsed/>
    <w:rsid w:val="00643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37D9"/>
  </w:style>
  <w:style w:type="character" w:customStyle="1" w:styleId="Ttulo1Char">
    <w:name w:val="Título 1 Char"/>
    <w:basedOn w:val="Fontepargpadro"/>
    <w:link w:val="Ttulo1"/>
    <w:uiPriority w:val="9"/>
    <w:rsid w:val="003A4FA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3A4F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rsid w:val="003A4FA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3A4FA7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895F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95F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95F7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5F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5F70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127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127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21271"/>
    <w:rPr>
      <w:vertAlign w:val="superscript"/>
    </w:rPr>
  </w:style>
  <w:style w:type="paragraph" w:customStyle="1" w:styleId="Default">
    <w:name w:val="Default"/>
    <w:rsid w:val="00BC30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D16B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075"/>
  </w:style>
  <w:style w:type="paragraph" w:styleId="Ttulo1">
    <w:name w:val="heading 1"/>
    <w:basedOn w:val="Normal"/>
    <w:next w:val="Normal"/>
    <w:link w:val="Ttulo1Char"/>
    <w:uiPriority w:val="9"/>
    <w:qFormat/>
    <w:rsid w:val="003A4FA7"/>
    <w:pPr>
      <w:keepNext/>
      <w:numPr>
        <w:numId w:val="8"/>
      </w:numPr>
      <w:tabs>
        <w:tab w:val="clear" w:pos="432"/>
      </w:tabs>
      <w:spacing w:before="240" w:after="60" w:line="276" w:lineRule="auto"/>
      <w:ind w:left="0" w:firstLine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qFormat/>
    <w:rsid w:val="003A4FA7"/>
    <w:pPr>
      <w:numPr>
        <w:ilvl w:val="1"/>
        <w:numId w:val="8"/>
      </w:numPr>
      <w:tabs>
        <w:tab w:val="clear" w:pos="576"/>
      </w:tabs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nhideWhenUsed/>
    <w:qFormat/>
    <w:rsid w:val="003A4FA7"/>
    <w:pPr>
      <w:keepNext/>
      <w:numPr>
        <w:ilvl w:val="2"/>
        <w:numId w:val="8"/>
      </w:numPr>
      <w:tabs>
        <w:tab w:val="clear" w:pos="720"/>
      </w:tabs>
      <w:spacing w:before="240" w:after="60" w:line="276" w:lineRule="auto"/>
      <w:ind w:left="0" w:firstLine="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3A4FA7"/>
    <w:pPr>
      <w:keepNext/>
      <w:numPr>
        <w:ilvl w:val="3"/>
        <w:numId w:val="8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3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4A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2649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C4DC2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C4DC2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43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37D9"/>
  </w:style>
  <w:style w:type="paragraph" w:styleId="Rodap">
    <w:name w:val="footer"/>
    <w:basedOn w:val="Normal"/>
    <w:link w:val="RodapChar"/>
    <w:uiPriority w:val="99"/>
    <w:unhideWhenUsed/>
    <w:rsid w:val="00643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37D9"/>
  </w:style>
  <w:style w:type="character" w:customStyle="1" w:styleId="Ttulo1Char">
    <w:name w:val="Título 1 Char"/>
    <w:basedOn w:val="Fontepargpadro"/>
    <w:link w:val="Ttulo1"/>
    <w:uiPriority w:val="9"/>
    <w:rsid w:val="003A4FA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3A4F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rsid w:val="003A4FA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3A4FA7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895F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95F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95F7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5F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5F70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127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127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21271"/>
    <w:rPr>
      <w:vertAlign w:val="superscript"/>
    </w:rPr>
  </w:style>
  <w:style w:type="paragraph" w:customStyle="1" w:styleId="Default">
    <w:name w:val="Default"/>
    <w:rsid w:val="00BC30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D16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amilagroppo@outlook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ED220-3AEA-4ED3-AE1B-0E5D6C15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5924</Words>
  <Characters>31993</Characters>
  <Application>Microsoft Office Word</Application>
  <DocSecurity>0</DocSecurity>
  <Lines>266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Ronyerison Lourenço</dc:creator>
  <cp:lastModifiedBy>LOGHUS</cp:lastModifiedBy>
  <cp:revision>2</cp:revision>
  <cp:lastPrinted>2016-12-13T02:05:00Z</cp:lastPrinted>
  <dcterms:created xsi:type="dcterms:W3CDTF">2017-09-20T18:50:00Z</dcterms:created>
  <dcterms:modified xsi:type="dcterms:W3CDTF">2017-09-20T18:50:00Z</dcterms:modified>
</cp:coreProperties>
</file>