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F5" w:rsidRDefault="00D616BB" w:rsidP="007C2003">
      <w:pPr>
        <w:pStyle w:val="Default"/>
        <w:spacing w:line="360" w:lineRule="auto"/>
        <w:jc w:val="center"/>
        <w:rPr>
          <w:b/>
        </w:rPr>
      </w:pPr>
      <w:r>
        <w:rPr>
          <w:b/>
        </w:rPr>
        <w:t>Pistas Acústicas</w:t>
      </w:r>
      <w:r w:rsidR="00D95337" w:rsidRPr="00D95337">
        <w:rPr>
          <w:b/>
        </w:rPr>
        <w:t xml:space="preserve"> do padrão de </w:t>
      </w:r>
      <w:r w:rsidR="00A90AFF">
        <w:rPr>
          <w:b/>
        </w:rPr>
        <w:t>co</w:t>
      </w:r>
      <w:r w:rsidR="004A1E0C" w:rsidRPr="00D95337">
        <w:rPr>
          <w:b/>
        </w:rPr>
        <w:t>articulação entre as líquidas e as vogais no ataque complexo</w:t>
      </w:r>
    </w:p>
    <w:p w:rsidR="001B265C" w:rsidRDefault="001B265C" w:rsidP="007C2003">
      <w:pPr>
        <w:pStyle w:val="Default"/>
        <w:spacing w:line="360" w:lineRule="auto"/>
        <w:jc w:val="center"/>
        <w:rPr>
          <w:b/>
        </w:rPr>
      </w:pPr>
    </w:p>
    <w:p w:rsidR="001B265C" w:rsidRPr="001B265C" w:rsidRDefault="001B265C" w:rsidP="001B265C">
      <w:pPr>
        <w:pStyle w:val="Default"/>
        <w:spacing w:line="360" w:lineRule="auto"/>
        <w:jc w:val="right"/>
      </w:pPr>
      <w:r w:rsidRPr="001B265C">
        <w:t>Luciane Trennephol da Costa</w:t>
      </w:r>
      <w:r>
        <w:t>*</w:t>
      </w:r>
    </w:p>
    <w:p w:rsidR="007C2003" w:rsidRPr="007C2003" w:rsidRDefault="007C2003" w:rsidP="007C2003">
      <w:pPr>
        <w:pStyle w:val="Default"/>
        <w:spacing w:line="360" w:lineRule="auto"/>
        <w:jc w:val="center"/>
        <w:rPr>
          <w:b/>
        </w:rPr>
      </w:pPr>
    </w:p>
    <w:p w:rsidR="007C2003" w:rsidRDefault="007C2003" w:rsidP="007C2003">
      <w:pPr>
        <w:pStyle w:val="Default"/>
        <w:jc w:val="both"/>
      </w:pPr>
      <w:r w:rsidRPr="00324786">
        <w:rPr>
          <w:b/>
        </w:rPr>
        <w:t>Resumo</w:t>
      </w:r>
      <w:r>
        <w:t xml:space="preserve">: Uma das possibilidades de ataque silábico no português brasileiro é a realização de dois sons consonantais adjacentes. Tradicionalmente, esses sons são descritos como uma obstruinte, oclusiva ou fricativa, e uma líquida lateral alveolar ou rótico tepe. Este trabalho investiga o padrão de coarticulação das líquidas com as vogais no ataque complexo através de inferências obtidas pelas trajetórias das frequências do segundo formante vocálico. A análise dos dados aponta para uma provável anteriorização da articulação do tepe em relação à articulação da lateral e um diferente padrão de coarticulação das líquidas lateral e tepe conforme a qualidade da vogal nuclear da sílaba no ataque complexo. </w:t>
      </w:r>
    </w:p>
    <w:p w:rsidR="007C2003" w:rsidRPr="007C2003" w:rsidRDefault="007C2003" w:rsidP="007C2003">
      <w:pPr>
        <w:pStyle w:val="Default"/>
        <w:jc w:val="both"/>
        <w:rPr>
          <w:lang w:val="en-US"/>
        </w:rPr>
      </w:pPr>
      <w:r>
        <w:t xml:space="preserve">Palavras-chave: Análise Acústica. Coarticulação. </w:t>
      </w:r>
      <w:r w:rsidRPr="007C2003">
        <w:rPr>
          <w:lang w:val="en-US"/>
        </w:rPr>
        <w:t xml:space="preserve">Ataque Complexo. </w:t>
      </w:r>
    </w:p>
    <w:p w:rsidR="007C2003" w:rsidRPr="007C2003" w:rsidRDefault="007C2003" w:rsidP="007C2003">
      <w:pPr>
        <w:pStyle w:val="Default"/>
        <w:spacing w:line="360" w:lineRule="auto"/>
        <w:jc w:val="both"/>
        <w:rPr>
          <w:lang w:val="en-US"/>
        </w:rPr>
      </w:pPr>
    </w:p>
    <w:p w:rsidR="007C2003" w:rsidRDefault="007C2003" w:rsidP="007C2003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en-US"/>
        </w:rPr>
      </w:pPr>
      <w:r w:rsidRPr="005A35F9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One possibility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syllable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onset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in Brazilian Portuguese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is the realization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of 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adjacent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consonant sounds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Traditionally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these sounds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are described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as obstruents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occlusives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fricatives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alveolar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lateral liquids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rhotic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taps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This study investigates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the coarticulation pattern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different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liquids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with the vowels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in the complex onset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inferences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obtained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trajectories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of the second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vowel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formant frequencies</w:t>
      </w:r>
      <w:r>
        <w:rPr>
          <w:rFonts w:ascii="Times New Roman" w:hAnsi="Times New Roman" w:cs="Times New Roman"/>
          <w:sz w:val="24"/>
          <w:szCs w:val="24"/>
          <w:lang w:val="en-US"/>
        </w:rPr>
        <w:t>. The data a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indicates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likely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anteriorization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tap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articulation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in relation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the lateral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articulation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 different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coarticulation pattern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lateral liquids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tap in accordance with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vowel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nuclear</w:t>
      </w:r>
      <w:r>
        <w:rPr>
          <w:rStyle w:val="hps"/>
          <w:rFonts w:ascii="Times New Roman" w:hAnsi="Times New Roman"/>
          <w:sz w:val="24"/>
          <w:szCs w:val="24"/>
          <w:lang w:val="en-US"/>
        </w:rPr>
        <w:t xml:space="preserve"> vowel of the syllable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complex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 xml:space="preserve">onset. </w:t>
      </w:r>
    </w:p>
    <w:p w:rsidR="007C2003" w:rsidRPr="005A35F9" w:rsidRDefault="007C2003" w:rsidP="007C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Acoustic Analysis</w:t>
      </w:r>
      <w:r>
        <w:rPr>
          <w:rStyle w:val="shorttext"/>
          <w:sz w:val="24"/>
          <w:szCs w:val="24"/>
          <w:lang w:val="en-US"/>
        </w:rPr>
        <w:t xml:space="preserve">.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Coarticulation</w:t>
      </w:r>
      <w:r>
        <w:rPr>
          <w:rStyle w:val="shorttext"/>
          <w:rFonts w:ascii="Times New Roman" w:hAnsi="Times New Roman" w:cs="Times New Roman"/>
          <w:sz w:val="24"/>
          <w:szCs w:val="24"/>
          <w:lang w:val="en-US"/>
        </w:rPr>
        <w:t>.</w:t>
      </w:r>
      <w:r w:rsidRPr="005A35F9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Complex O</w:t>
      </w:r>
      <w:r w:rsidRPr="005A35F9">
        <w:rPr>
          <w:rStyle w:val="hps"/>
          <w:rFonts w:ascii="Times New Roman" w:hAnsi="Times New Roman" w:cs="Times New Roman"/>
          <w:sz w:val="24"/>
          <w:szCs w:val="24"/>
          <w:lang w:val="en-US"/>
        </w:rPr>
        <w:t>nset</w:t>
      </w:r>
      <w:r w:rsidRPr="005A35F9">
        <w:rPr>
          <w:rStyle w:val="shorttext"/>
          <w:rFonts w:ascii="Times New Roman" w:hAnsi="Times New Roman" w:cs="Times New Roman"/>
          <w:sz w:val="24"/>
          <w:szCs w:val="24"/>
          <w:lang w:val="en-US"/>
        </w:rPr>
        <w:t>.</w:t>
      </w:r>
    </w:p>
    <w:p w:rsidR="002D0127" w:rsidRPr="007C2003" w:rsidRDefault="002D0127" w:rsidP="007C2003">
      <w:pPr>
        <w:pStyle w:val="Default"/>
        <w:spacing w:line="360" w:lineRule="auto"/>
        <w:rPr>
          <w:lang w:val="en-US"/>
        </w:rPr>
      </w:pPr>
    </w:p>
    <w:p w:rsidR="00382921" w:rsidRPr="007D55CB" w:rsidRDefault="00D95337" w:rsidP="00382921">
      <w:pPr>
        <w:pStyle w:val="Default"/>
        <w:spacing w:line="360" w:lineRule="auto"/>
        <w:jc w:val="both"/>
        <w:rPr>
          <w:b/>
        </w:rPr>
      </w:pPr>
      <w:r w:rsidRPr="00324786">
        <w:rPr>
          <w:b/>
        </w:rPr>
        <w:t>Introdução</w:t>
      </w:r>
      <w:r w:rsidR="00D75EE7" w:rsidRPr="00324786">
        <w:rPr>
          <w:b/>
        </w:rPr>
        <w:t xml:space="preserve"> </w:t>
      </w:r>
    </w:p>
    <w:p w:rsidR="00823F02" w:rsidRDefault="009D1DD8" w:rsidP="000F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9AB">
        <w:rPr>
          <w:rFonts w:ascii="Times New Roman" w:hAnsi="Times New Roman" w:cs="Times New Roman"/>
          <w:sz w:val="24"/>
          <w:szCs w:val="24"/>
        </w:rPr>
        <w:t>O ataque complexo</w:t>
      </w:r>
      <w:r w:rsidR="00F66FBF" w:rsidRPr="00F539AB">
        <w:rPr>
          <w:rFonts w:ascii="Times New Roman" w:hAnsi="Times New Roman" w:cs="Times New Roman"/>
          <w:sz w:val="24"/>
          <w:szCs w:val="24"/>
        </w:rPr>
        <w:t xml:space="preserve"> </w:t>
      </w:r>
      <w:r w:rsidR="00C402EC">
        <w:rPr>
          <w:rFonts w:ascii="Times New Roman" w:hAnsi="Times New Roman" w:cs="Times New Roman"/>
          <w:sz w:val="24"/>
          <w:szCs w:val="24"/>
        </w:rPr>
        <w:t xml:space="preserve">no Português Brasileiro </w:t>
      </w:r>
      <w:r w:rsidRPr="00F539AB">
        <w:rPr>
          <w:rFonts w:ascii="Times New Roman" w:hAnsi="Times New Roman" w:cs="Times New Roman"/>
          <w:sz w:val="24"/>
          <w:szCs w:val="24"/>
        </w:rPr>
        <w:t>é extremamente restrito como descreve Silva (2008</w:t>
      </w:r>
      <w:r w:rsidR="00C402EC">
        <w:rPr>
          <w:rFonts w:ascii="Times New Roman" w:hAnsi="Times New Roman" w:cs="Times New Roman"/>
          <w:sz w:val="24"/>
          <w:szCs w:val="24"/>
        </w:rPr>
        <w:t>, p. 157</w:t>
      </w:r>
      <w:r w:rsidRPr="00F539AB">
        <w:rPr>
          <w:rFonts w:ascii="Times New Roman" w:hAnsi="Times New Roman" w:cs="Times New Roman"/>
          <w:sz w:val="24"/>
          <w:szCs w:val="24"/>
        </w:rPr>
        <w:t>) : “</w:t>
      </w:r>
      <w:r w:rsidRPr="00F539AB">
        <w:rPr>
          <w:rFonts w:ascii="Times New Roman" w:hAnsi="Times New Roman" w:cs="Times New Roman"/>
          <w:i/>
          <w:sz w:val="24"/>
          <w:szCs w:val="24"/>
        </w:rPr>
        <w:t>Quando C1 e C2 ocorrem, a primeira consoante é uma obstruinte (categoria que inclui oclusivas e fricativas pré-alveolares) e a segunda consoante é uma líquida (categoria que inclui / l , ɾ /)</w:t>
      </w:r>
      <w:r w:rsidRPr="00F539AB">
        <w:rPr>
          <w:rFonts w:ascii="Times New Roman" w:hAnsi="Times New Roman" w:cs="Times New Roman"/>
          <w:sz w:val="24"/>
          <w:szCs w:val="24"/>
        </w:rPr>
        <w:t xml:space="preserve">” </w:t>
      </w:r>
      <w:r w:rsidR="00CE762E">
        <w:rPr>
          <w:rFonts w:ascii="Times New Roman" w:hAnsi="Times New Roman" w:cs="Times New Roman"/>
          <w:sz w:val="24"/>
          <w:szCs w:val="24"/>
        </w:rPr>
        <w:t xml:space="preserve">caracterizando-se ainda </w:t>
      </w:r>
      <w:r w:rsidR="00C53515">
        <w:rPr>
          <w:rFonts w:ascii="Times New Roman" w:hAnsi="Times New Roman" w:cs="Times New Roman"/>
          <w:sz w:val="24"/>
          <w:szCs w:val="24"/>
        </w:rPr>
        <w:t>pela ocorrência de fenômenos como a metátese, a dissimilação e o rotacismo. Uma análise experimental do fenômeno do rotacismo</w:t>
      </w:r>
      <w:r w:rsidR="0043785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C53515">
        <w:rPr>
          <w:rFonts w:ascii="Times New Roman" w:hAnsi="Times New Roman" w:cs="Times New Roman"/>
          <w:sz w:val="24"/>
          <w:szCs w:val="24"/>
        </w:rPr>
        <w:t xml:space="preserve"> no ataque complexo (COSTA, 2011) demonstrou </w:t>
      </w:r>
      <w:r w:rsidR="00C53515" w:rsidRPr="00F539AB">
        <w:rPr>
          <w:rFonts w:ascii="Times New Roman" w:hAnsi="Times New Roman" w:cs="Times New Roman"/>
          <w:sz w:val="24"/>
          <w:szCs w:val="24"/>
        </w:rPr>
        <w:t>o possível condicionamento da qualidade vocálica</w:t>
      </w:r>
      <w:r w:rsidR="00904861">
        <w:rPr>
          <w:rFonts w:ascii="Times New Roman" w:hAnsi="Times New Roman" w:cs="Times New Roman"/>
          <w:sz w:val="24"/>
          <w:szCs w:val="24"/>
        </w:rPr>
        <w:t xml:space="preserve"> </w:t>
      </w:r>
      <w:r w:rsidR="00C53515" w:rsidRPr="00F539AB">
        <w:rPr>
          <w:rFonts w:ascii="Times New Roman" w:hAnsi="Times New Roman" w:cs="Times New Roman"/>
          <w:sz w:val="24"/>
          <w:szCs w:val="24"/>
        </w:rPr>
        <w:t>em sua realização através da coarticulação entre as diferentes líquidas e a vogal nuclear da sílaba</w:t>
      </w:r>
      <w:r w:rsidR="00904861">
        <w:rPr>
          <w:rFonts w:ascii="Times New Roman" w:hAnsi="Times New Roman" w:cs="Times New Roman"/>
          <w:sz w:val="24"/>
          <w:szCs w:val="24"/>
        </w:rPr>
        <w:t>, pois há um predomínio das vogais anteriores e centrais na realização do fenômeno</w:t>
      </w:r>
      <w:r w:rsidR="00C53515" w:rsidRPr="00F539AB">
        <w:rPr>
          <w:rFonts w:ascii="Times New Roman" w:hAnsi="Times New Roman" w:cs="Times New Roman"/>
          <w:sz w:val="24"/>
          <w:szCs w:val="24"/>
        </w:rPr>
        <w:t>.</w:t>
      </w:r>
      <w:r w:rsidR="00437858">
        <w:rPr>
          <w:rFonts w:ascii="Times New Roman" w:hAnsi="Times New Roman" w:cs="Times New Roman"/>
          <w:sz w:val="24"/>
          <w:szCs w:val="24"/>
        </w:rPr>
        <w:t xml:space="preserve"> </w:t>
      </w:r>
      <w:r w:rsidR="00904861">
        <w:rPr>
          <w:rFonts w:ascii="Times New Roman" w:hAnsi="Times New Roman" w:cs="Times New Roman"/>
          <w:sz w:val="24"/>
          <w:szCs w:val="24"/>
        </w:rPr>
        <w:t>Estudos demonstram que a</w:t>
      </w:r>
      <w:r w:rsidR="00184EC1">
        <w:rPr>
          <w:rFonts w:ascii="Times New Roman" w:hAnsi="Times New Roman" w:cs="Times New Roman"/>
          <w:sz w:val="24"/>
          <w:szCs w:val="24"/>
        </w:rPr>
        <w:t xml:space="preserve"> coarticulação entre os sons </w:t>
      </w:r>
      <w:r w:rsidR="00823F02">
        <w:rPr>
          <w:rFonts w:ascii="Times New Roman" w:hAnsi="Times New Roman" w:cs="Times New Roman"/>
          <w:sz w:val="24"/>
          <w:szCs w:val="24"/>
        </w:rPr>
        <w:t xml:space="preserve">pode estar envolvida na </w:t>
      </w:r>
      <w:r w:rsidR="00823F02">
        <w:rPr>
          <w:rFonts w:ascii="Times New Roman" w:hAnsi="Times New Roman" w:cs="Times New Roman"/>
          <w:sz w:val="24"/>
          <w:szCs w:val="24"/>
        </w:rPr>
        <w:lastRenderedPageBreak/>
        <w:t>ocorrência de fenômenos var</w:t>
      </w:r>
      <w:r w:rsidR="00904861">
        <w:rPr>
          <w:rFonts w:ascii="Times New Roman" w:hAnsi="Times New Roman" w:cs="Times New Roman"/>
          <w:sz w:val="24"/>
          <w:szCs w:val="24"/>
        </w:rPr>
        <w:t xml:space="preserve">iáveis </w:t>
      </w:r>
      <w:r w:rsidR="00823F02">
        <w:rPr>
          <w:rFonts w:ascii="Times New Roman" w:hAnsi="Times New Roman" w:cs="Times New Roman"/>
          <w:sz w:val="24"/>
          <w:szCs w:val="24"/>
        </w:rPr>
        <w:t>como</w:t>
      </w:r>
      <w:r w:rsidR="00904861">
        <w:rPr>
          <w:rFonts w:ascii="Times New Roman" w:hAnsi="Times New Roman" w:cs="Times New Roman"/>
          <w:sz w:val="24"/>
          <w:szCs w:val="24"/>
        </w:rPr>
        <w:t>, por exemplo,</w:t>
      </w:r>
      <w:r w:rsidR="00823F02">
        <w:rPr>
          <w:rFonts w:ascii="Times New Roman" w:hAnsi="Times New Roman" w:cs="Times New Roman"/>
          <w:sz w:val="24"/>
          <w:szCs w:val="24"/>
        </w:rPr>
        <w:t xml:space="preserve"> o de Proctor (2009) que examinando dados de rotacismo no Espanhol e no Grego apont</w:t>
      </w:r>
      <w:r w:rsidR="00904861">
        <w:rPr>
          <w:rFonts w:ascii="Times New Roman" w:hAnsi="Times New Roman" w:cs="Times New Roman"/>
          <w:sz w:val="24"/>
          <w:szCs w:val="24"/>
        </w:rPr>
        <w:t>a o possível papel da coarticula</w:t>
      </w:r>
      <w:r w:rsidR="00823F02">
        <w:rPr>
          <w:rFonts w:ascii="Times New Roman" w:hAnsi="Times New Roman" w:cs="Times New Roman"/>
          <w:sz w:val="24"/>
          <w:szCs w:val="24"/>
        </w:rPr>
        <w:t>ção do gesto de dorso vocálico e consonantal na realização do fenômeno. Abordagens teóricas (BROWMAN E GOLDSTEIN, 1992;</w:t>
      </w:r>
      <w:r w:rsidR="00823F02" w:rsidRPr="00823F02">
        <w:rPr>
          <w:rFonts w:ascii="Times New Roman" w:hAnsi="Times New Roman" w:cs="Times New Roman"/>
          <w:sz w:val="24"/>
          <w:szCs w:val="24"/>
        </w:rPr>
        <w:t xml:space="preserve"> </w:t>
      </w:r>
      <w:r w:rsidR="00823F02">
        <w:rPr>
          <w:rFonts w:ascii="Times New Roman" w:hAnsi="Times New Roman" w:cs="Times New Roman"/>
          <w:sz w:val="24"/>
          <w:szCs w:val="24"/>
        </w:rPr>
        <w:t xml:space="preserve">RECASENS E PALLÀRES, 2001 </w:t>
      </w:r>
      <w:r w:rsidR="00823F02" w:rsidRPr="008B051A">
        <w:rPr>
          <w:rFonts w:ascii="Times New Roman" w:hAnsi="Times New Roman" w:cs="Times New Roman"/>
          <w:sz w:val="24"/>
          <w:szCs w:val="24"/>
        </w:rPr>
        <w:t xml:space="preserve">e RECASENS,PALLARÈS </w:t>
      </w:r>
      <w:r w:rsidR="00823F02">
        <w:rPr>
          <w:rFonts w:ascii="Times New Roman" w:hAnsi="Times New Roman" w:cs="Times New Roman"/>
          <w:sz w:val="24"/>
          <w:szCs w:val="24"/>
        </w:rPr>
        <w:t xml:space="preserve">E FONTDEVILA, 1997) também ressaltam que </w:t>
      </w:r>
      <w:r w:rsidR="00823F02" w:rsidRPr="008B051A">
        <w:rPr>
          <w:rFonts w:ascii="Times New Roman" w:hAnsi="Times New Roman" w:cs="Times New Roman"/>
          <w:sz w:val="24"/>
          <w:szCs w:val="24"/>
        </w:rPr>
        <w:t>o grau de coarticulação depe</w:t>
      </w:r>
      <w:r w:rsidR="00946467">
        <w:rPr>
          <w:rFonts w:ascii="Times New Roman" w:hAnsi="Times New Roman" w:cs="Times New Roman"/>
          <w:sz w:val="24"/>
          <w:szCs w:val="24"/>
        </w:rPr>
        <w:t xml:space="preserve">nde dos articuladores </w:t>
      </w:r>
      <w:r w:rsidR="00795FCB">
        <w:rPr>
          <w:rFonts w:ascii="Times New Roman" w:hAnsi="Times New Roman" w:cs="Times New Roman"/>
          <w:sz w:val="24"/>
          <w:szCs w:val="24"/>
        </w:rPr>
        <w:t>implicados</w:t>
      </w:r>
      <w:r w:rsidR="00823F02" w:rsidRPr="008B051A">
        <w:rPr>
          <w:rFonts w:ascii="Times New Roman" w:hAnsi="Times New Roman" w:cs="Times New Roman"/>
          <w:sz w:val="24"/>
          <w:szCs w:val="24"/>
        </w:rPr>
        <w:t xml:space="preserve"> em determinado som</w:t>
      </w:r>
      <w:r w:rsidR="00946467">
        <w:rPr>
          <w:rFonts w:ascii="Times New Roman" w:hAnsi="Times New Roman" w:cs="Times New Roman"/>
          <w:sz w:val="24"/>
          <w:szCs w:val="24"/>
        </w:rPr>
        <w:t xml:space="preserve"> e que os efeitos coarticulatórios podem estar envolvidos</w:t>
      </w:r>
      <w:r w:rsidR="000F4D68">
        <w:rPr>
          <w:rFonts w:ascii="Times New Roman" w:hAnsi="Times New Roman" w:cs="Times New Roman"/>
          <w:sz w:val="24"/>
          <w:szCs w:val="24"/>
        </w:rPr>
        <w:t xml:space="preserve"> na variação alofônica. </w:t>
      </w:r>
      <w:r w:rsidR="0094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861" w:rsidRPr="00795FCB" w:rsidRDefault="00437858" w:rsidP="00795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Investigamos os </w:t>
      </w:r>
      <w:r w:rsidR="00C53515" w:rsidRPr="00F539AB">
        <w:rPr>
          <w:rFonts w:ascii="Times New Roman" w:hAnsi="Times New Roman" w:cs="Times New Roman"/>
          <w:sz w:val="24"/>
          <w:szCs w:val="24"/>
        </w:rPr>
        <w:t>padrões de coarticulação entre as diferentes líquidas e as vogais no ataque complexo inferidos pelas pistas acústicas da articulação da voga</w:t>
      </w:r>
      <w:r>
        <w:rPr>
          <w:rFonts w:ascii="Times New Roman" w:hAnsi="Times New Roman" w:cs="Times New Roman"/>
          <w:sz w:val="24"/>
          <w:szCs w:val="24"/>
        </w:rPr>
        <w:t xml:space="preserve">l nuclear da sílaba em análise no mesmo </w:t>
      </w:r>
      <w:r w:rsidRPr="00437858">
        <w:rPr>
          <w:rFonts w:ascii="Times New Roman" w:hAnsi="Times New Roman" w:cs="Times New Roman"/>
          <w:i/>
          <w:sz w:val="24"/>
          <w:szCs w:val="24"/>
        </w:rPr>
        <w:t>corpus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que analisamos o rotacismo no ataque complexo. Em tal estudo, </w:t>
      </w:r>
      <w:r w:rsidR="00076466" w:rsidRPr="00437858">
        <w:rPr>
          <w:rFonts w:ascii="Times New Roman" w:hAnsi="Times New Roman" w:cs="Times New Roman"/>
          <w:sz w:val="24"/>
          <w:szCs w:val="24"/>
        </w:rPr>
        <w:t xml:space="preserve">realizamos um experimento de produção para investigarmos o fenômeno </w:t>
      </w:r>
      <w:r w:rsidR="00E71BFD" w:rsidRPr="00437858">
        <w:rPr>
          <w:rFonts w:ascii="Times New Roman" w:hAnsi="Times New Roman" w:cs="Times New Roman"/>
          <w:sz w:val="24"/>
          <w:szCs w:val="24"/>
        </w:rPr>
        <w:t xml:space="preserve">no ataque complexo com quatro informantes, duas que realizavam rotacismo e duas que não realizavam. O experimento consistia na leitura da frase-veículo “Digo ... baixinho” na qual inserimos palavras-alvo com ataques complexos compostos pelas duas líquidas e a mesma vogal como, por exemplo os pares </w:t>
      </w:r>
      <w:r w:rsidR="00E71BFD" w:rsidRPr="00437858">
        <w:rPr>
          <w:rFonts w:ascii="Times New Roman" w:hAnsi="Times New Roman" w:cs="Times New Roman"/>
          <w:i/>
          <w:sz w:val="24"/>
          <w:szCs w:val="24"/>
        </w:rPr>
        <w:t>blusa/bruxa</w:t>
      </w:r>
      <w:r w:rsidR="00E71BFD" w:rsidRPr="00437858">
        <w:rPr>
          <w:rFonts w:ascii="Times New Roman" w:hAnsi="Times New Roman" w:cs="Times New Roman"/>
          <w:sz w:val="24"/>
          <w:szCs w:val="24"/>
        </w:rPr>
        <w:t xml:space="preserve">, </w:t>
      </w:r>
      <w:r w:rsidR="00F539AB" w:rsidRPr="00437858">
        <w:rPr>
          <w:rFonts w:ascii="Times New Roman" w:hAnsi="Times New Roman" w:cs="Times New Roman"/>
          <w:i/>
          <w:sz w:val="24"/>
          <w:szCs w:val="24"/>
        </w:rPr>
        <w:t>classe/cravo</w:t>
      </w:r>
      <w:r w:rsidR="00E71BFD" w:rsidRPr="00437858">
        <w:rPr>
          <w:rFonts w:ascii="Times New Roman" w:hAnsi="Times New Roman" w:cs="Times New Roman"/>
          <w:sz w:val="24"/>
          <w:szCs w:val="24"/>
        </w:rPr>
        <w:t xml:space="preserve"> e distratores formados por ataques simples</w:t>
      </w:r>
      <w:r w:rsidR="00235832" w:rsidRPr="00437858">
        <w:rPr>
          <w:rFonts w:ascii="Times New Roman" w:hAnsi="Times New Roman" w:cs="Times New Roman"/>
          <w:sz w:val="24"/>
          <w:szCs w:val="24"/>
        </w:rPr>
        <w:t xml:space="preserve"> </w:t>
      </w:r>
      <w:r w:rsidR="00F539AB" w:rsidRPr="00437858">
        <w:rPr>
          <w:rFonts w:ascii="Times New Roman" w:hAnsi="Times New Roman" w:cs="Times New Roman"/>
          <w:sz w:val="24"/>
          <w:szCs w:val="24"/>
        </w:rPr>
        <w:t xml:space="preserve">como, por exemplo, </w:t>
      </w:r>
      <w:r w:rsidR="00F539AB" w:rsidRPr="00437858">
        <w:rPr>
          <w:rFonts w:ascii="Times New Roman" w:hAnsi="Times New Roman" w:cs="Times New Roman"/>
          <w:i/>
          <w:sz w:val="24"/>
          <w:szCs w:val="24"/>
        </w:rPr>
        <w:t>bula</w:t>
      </w:r>
      <w:r w:rsidR="00F539AB" w:rsidRPr="00437858">
        <w:rPr>
          <w:rFonts w:ascii="Times New Roman" w:hAnsi="Times New Roman" w:cs="Times New Roman"/>
          <w:sz w:val="24"/>
          <w:szCs w:val="24"/>
        </w:rPr>
        <w:t xml:space="preserve"> e </w:t>
      </w:r>
      <w:r w:rsidR="00F539AB" w:rsidRPr="00437858">
        <w:rPr>
          <w:rFonts w:ascii="Times New Roman" w:hAnsi="Times New Roman" w:cs="Times New Roman"/>
          <w:i/>
          <w:sz w:val="24"/>
          <w:szCs w:val="24"/>
        </w:rPr>
        <w:t>casa.</w:t>
      </w:r>
      <w:r w:rsidR="00F539AB" w:rsidRPr="00437858">
        <w:rPr>
          <w:rFonts w:ascii="Times New Roman" w:hAnsi="Times New Roman" w:cs="Times New Roman"/>
          <w:sz w:val="24"/>
          <w:szCs w:val="24"/>
        </w:rPr>
        <w:t xml:space="preserve"> Essas frase</w:t>
      </w:r>
      <w:r w:rsidR="00DF00D4" w:rsidRPr="00437858">
        <w:rPr>
          <w:rFonts w:ascii="Times New Roman" w:hAnsi="Times New Roman" w:cs="Times New Roman"/>
          <w:sz w:val="24"/>
          <w:szCs w:val="24"/>
        </w:rPr>
        <w:t>s</w:t>
      </w:r>
      <w:r w:rsidR="00F539AB" w:rsidRPr="00437858">
        <w:rPr>
          <w:rFonts w:ascii="Times New Roman" w:hAnsi="Times New Roman" w:cs="Times New Roman"/>
          <w:sz w:val="24"/>
          <w:szCs w:val="24"/>
        </w:rPr>
        <w:t>-veículo foram apresentadas visualmente em cartões brancos e repetidas quatro vezes por cada informante. Os dados foram gravados através do programa SONAR com uma taxa de amostragem do sina</w:t>
      </w:r>
      <w:r w:rsidR="000F4D68">
        <w:rPr>
          <w:rFonts w:ascii="Times New Roman" w:hAnsi="Times New Roman" w:cs="Times New Roman"/>
          <w:sz w:val="24"/>
          <w:szCs w:val="24"/>
        </w:rPr>
        <w:t>l a 44.100 Hz e posteriormente e</w:t>
      </w:r>
      <w:r w:rsidR="00F539AB" w:rsidRPr="00437858">
        <w:rPr>
          <w:rFonts w:ascii="Times New Roman" w:hAnsi="Times New Roman" w:cs="Times New Roman"/>
          <w:sz w:val="24"/>
          <w:szCs w:val="24"/>
        </w:rPr>
        <w:t>xaminados acusticamente com o programa de domínio público PRAAT</w:t>
      </w:r>
      <w:r w:rsidR="00F539AB" w:rsidRPr="00437858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539AB" w:rsidRPr="00437858">
        <w:rPr>
          <w:rFonts w:ascii="Times New Roman" w:hAnsi="Times New Roman" w:cs="Times New Roman"/>
          <w:sz w:val="24"/>
          <w:szCs w:val="24"/>
        </w:rPr>
        <w:t xml:space="preserve">. </w:t>
      </w:r>
      <w:r w:rsidR="00795FCB">
        <w:rPr>
          <w:rFonts w:ascii="Times New Roman" w:hAnsi="Times New Roman" w:cs="Times New Roman"/>
          <w:sz w:val="24"/>
          <w:szCs w:val="24"/>
        </w:rPr>
        <w:t xml:space="preserve">Com </w:t>
      </w:r>
      <w:r w:rsidR="00904861">
        <w:rPr>
          <w:rFonts w:ascii="Times New Roman" w:hAnsi="Times New Roman" w:cs="Times New Roman"/>
          <w:sz w:val="24"/>
          <w:szCs w:val="24"/>
        </w:rPr>
        <w:t xml:space="preserve">essa amostra, </w:t>
      </w:r>
      <w:r w:rsidR="000F4D68">
        <w:rPr>
          <w:rFonts w:ascii="Times New Roman" w:hAnsi="Times New Roman" w:cs="Times New Roman"/>
          <w:sz w:val="24"/>
          <w:szCs w:val="24"/>
        </w:rPr>
        <w:t>investigamos os padrões de coarticulação dos sons vocálicos e consonantais no ataque simples e no ataque complexo</w:t>
      </w:r>
      <w:r w:rsidR="00904861">
        <w:rPr>
          <w:rFonts w:ascii="Times New Roman" w:hAnsi="Times New Roman" w:cs="Times New Roman"/>
          <w:sz w:val="24"/>
          <w:szCs w:val="24"/>
        </w:rPr>
        <w:t xml:space="preserve"> através do exame de </w:t>
      </w:r>
      <w:r w:rsidR="000F4D68">
        <w:rPr>
          <w:rFonts w:ascii="Times New Roman" w:hAnsi="Times New Roman" w:cs="Times New Roman"/>
          <w:sz w:val="24"/>
          <w:szCs w:val="24"/>
        </w:rPr>
        <w:t xml:space="preserve">detalhes acústicos da realização destes sons que possibilitam inferências sobre </w:t>
      </w:r>
      <w:r w:rsidR="00904861">
        <w:rPr>
          <w:rFonts w:ascii="Times New Roman" w:hAnsi="Times New Roman" w:cs="Times New Roman"/>
          <w:sz w:val="24"/>
          <w:szCs w:val="24"/>
        </w:rPr>
        <w:t xml:space="preserve">sua </w:t>
      </w:r>
      <w:r w:rsidR="000F4D68">
        <w:rPr>
          <w:rFonts w:ascii="Times New Roman" w:hAnsi="Times New Roman" w:cs="Times New Roman"/>
          <w:sz w:val="24"/>
          <w:szCs w:val="24"/>
        </w:rPr>
        <w:t>articulação</w:t>
      </w:r>
      <w:r w:rsidR="00904861">
        <w:rPr>
          <w:rFonts w:ascii="Times New Roman" w:hAnsi="Times New Roman" w:cs="Times New Roman"/>
          <w:sz w:val="24"/>
          <w:szCs w:val="24"/>
        </w:rPr>
        <w:t xml:space="preserve">, cuja metodologia passamos a detalhar na próxima seção. </w:t>
      </w:r>
    </w:p>
    <w:p w:rsidR="00904861" w:rsidRDefault="00904861" w:rsidP="007D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CB" w:rsidRDefault="00C402EC" w:rsidP="007D5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</w:t>
      </w:r>
      <w:r w:rsidR="007D55CB">
        <w:rPr>
          <w:rFonts w:ascii="Times New Roman" w:hAnsi="Times New Roman" w:cs="Times New Roman"/>
          <w:b/>
          <w:sz w:val="24"/>
          <w:szCs w:val="24"/>
        </w:rPr>
        <w:t>logia</w:t>
      </w:r>
    </w:p>
    <w:p w:rsidR="00382921" w:rsidRDefault="00824851" w:rsidP="007D5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A02">
        <w:rPr>
          <w:rFonts w:ascii="Times New Roman" w:hAnsi="Times New Roman" w:cs="Times New Roman"/>
          <w:sz w:val="24"/>
          <w:szCs w:val="24"/>
        </w:rPr>
        <w:t xml:space="preserve">Para observarmos possíveis indícios de efeitos coarticulatórios entre as líquidas </w:t>
      </w:r>
      <w:r w:rsidR="00F66FBF">
        <w:rPr>
          <w:rFonts w:ascii="Times New Roman" w:hAnsi="Times New Roman" w:cs="Times New Roman"/>
          <w:sz w:val="24"/>
          <w:szCs w:val="24"/>
        </w:rPr>
        <w:t>e as vogais no ataque complexo</w:t>
      </w:r>
      <w:r w:rsidRPr="00147A02">
        <w:rPr>
          <w:rFonts w:ascii="Times New Roman" w:hAnsi="Times New Roman" w:cs="Times New Roman"/>
          <w:sz w:val="24"/>
          <w:szCs w:val="24"/>
        </w:rPr>
        <w:t>, medimos os formantes das vogais nos grupos com róticos e laterais e também em ataques simples, os quais inserimos como distratores na amostra,</w:t>
      </w:r>
      <w:r w:rsidR="001E02DA">
        <w:rPr>
          <w:rFonts w:ascii="Times New Roman" w:hAnsi="Times New Roman" w:cs="Times New Roman"/>
          <w:sz w:val="24"/>
          <w:szCs w:val="24"/>
        </w:rPr>
        <w:t xml:space="preserve"> conforme referimos anteriormente,</w:t>
      </w:r>
      <w:r w:rsidRPr="00147A02">
        <w:rPr>
          <w:rFonts w:ascii="Times New Roman" w:hAnsi="Times New Roman" w:cs="Times New Roman"/>
          <w:sz w:val="24"/>
          <w:szCs w:val="24"/>
        </w:rPr>
        <w:t xml:space="preserve"> desta maneira formando alguns</w:t>
      </w:r>
      <w:r w:rsidRPr="00147A0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147A02">
        <w:rPr>
          <w:rFonts w:ascii="Times New Roman" w:hAnsi="Times New Roman" w:cs="Times New Roman"/>
          <w:sz w:val="24"/>
          <w:szCs w:val="24"/>
        </w:rPr>
        <w:t xml:space="preserve"> conjuntos como </w:t>
      </w:r>
      <w:r w:rsidRPr="00147A02">
        <w:rPr>
          <w:rFonts w:ascii="Times New Roman" w:hAnsi="Times New Roman" w:cs="Times New Roman"/>
          <w:i/>
          <w:sz w:val="24"/>
          <w:szCs w:val="24"/>
        </w:rPr>
        <w:lastRenderedPageBreak/>
        <w:t>pata/prato/placa</w:t>
      </w:r>
      <w:r w:rsidRPr="00147A02">
        <w:rPr>
          <w:rFonts w:ascii="Times New Roman" w:hAnsi="Times New Roman" w:cs="Times New Roman"/>
          <w:sz w:val="24"/>
          <w:szCs w:val="24"/>
        </w:rPr>
        <w:t xml:space="preserve">, para analisarmos as frequências de formantes das vogais nos diferentes ambientes. A extração </w:t>
      </w:r>
      <w:r w:rsidR="00F66FBF">
        <w:rPr>
          <w:rFonts w:ascii="Times New Roman" w:hAnsi="Times New Roman" w:cs="Times New Roman"/>
          <w:sz w:val="24"/>
          <w:szCs w:val="24"/>
        </w:rPr>
        <w:t xml:space="preserve">das frequências </w:t>
      </w:r>
      <w:r w:rsidRPr="00147A02">
        <w:rPr>
          <w:rFonts w:ascii="Times New Roman" w:hAnsi="Times New Roman" w:cs="Times New Roman"/>
          <w:sz w:val="24"/>
          <w:szCs w:val="24"/>
        </w:rPr>
        <w:t>dos formantes vocálicos através de inspeção visual e extração automática do programa PRAAT, com janela padrão de 0,025 segundos, deu-se em dois momentos: no início da vogal e em seu ponto médio. Medimos os formantes vocálicos em dois pontos para inferirmos a trajetória dos formantes na produção vocálica e não apenas o valor de um ponto estático. O ponto inicial foi estabelecido no começo da abertura vocálica e o ponto medial como a metade da duração total da vogal. As Figuras</w:t>
      </w:r>
      <w:r w:rsidR="001E02DA">
        <w:rPr>
          <w:rFonts w:ascii="Times New Roman" w:hAnsi="Times New Roman" w:cs="Times New Roman"/>
          <w:sz w:val="24"/>
          <w:szCs w:val="24"/>
        </w:rPr>
        <w:t xml:space="preserve"> 1,2 e 3</w:t>
      </w:r>
      <w:r w:rsidRPr="00147A02">
        <w:rPr>
          <w:rFonts w:ascii="Times New Roman" w:hAnsi="Times New Roman" w:cs="Times New Roman"/>
          <w:sz w:val="24"/>
          <w:szCs w:val="24"/>
        </w:rPr>
        <w:t xml:space="preserve"> ilustram os pontos iniciais e mediais de onde foi extraída a frequência formântica das vogais no ataque simples, no ataque complexo com tepe e no ataque complexo com lateral.   </w:t>
      </w:r>
    </w:p>
    <w:p w:rsidR="004D1AFA" w:rsidRPr="007D55CB" w:rsidRDefault="004D1AFA" w:rsidP="007D5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51" w:rsidRPr="00D95337" w:rsidRDefault="00D95337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</w:t>
      </w:r>
      <w:r w:rsidR="00824851" w:rsidRPr="00D95337">
        <w:rPr>
          <w:rFonts w:ascii="Times New Roman" w:hAnsi="Times New Roman" w:cs="Times New Roman"/>
          <w:b/>
          <w:sz w:val="24"/>
          <w:szCs w:val="24"/>
        </w:rPr>
        <w:t xml:space="preserve">-  Pontos inicial e medial para extração dos formantes vocálicos em </w:t>
      </w:r>
      <w:r w:rsidR="00824851" w:rsidRPr="00D95337">
        <w:rPr>
          <w:rFonts w:ascii="Times New Roman" w:hAnsi="Times New Roman" w:cs="Times New Roman"/>
          <w:b/>
          <w:i/>
          <w:sz w:val="24"/>
          <w:szCs w:val="24"/>
        </w:rPr>
        <w:t>pata</w:t>
      </w:r>
    </w:p>
    <w:p w:rsidR="00824851" w:rsidRDefault="00611E8A" w:rsidP="001E02DA">
      <w:pPr>
        <w:spacing w:line="48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1.7pt;margin-top:191.05pt;width:39.75pt;height:23.5pt;z-index:251666432" stroked="f">
            <v:textbox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 xml:space="preserve">   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73.45pt;margin-top:191.05pt;width:48pt;height:39pt;z-index:251667456" filled="f" stroked="f">
            <v:textbox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274746">
                    <w:rPr>
                      <w:color w:val="FF0000"/>
                    </w:rPr>
                    <w:t xml:space="preserve">    </w:t>
                  </w:r>
                  <w:r w:rsidRPr="00274746">
                    <w:rPr>
                      <w:rFonts w:ascii="Doulos SIL" w:hAnsi="Doulos SIL" w:cs="Doulos SIL"/>
                      <w:color w:val="FF0000"/>
                    </w:rPr>
                    <w:t xml:space="preserve">  </w:t>
                  </w: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40.7pt;margin-top:191.05pt;width:48.75pt;height:39pt;z-index:251665408" filled="f" stroked="f">
            <v:textbox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t xml:space="preserve">   </w:t>
                  </w: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61.95pt;margin-top:191.05pt;width:40.5pt;height:39pt;z-index:251664384" filled="f" stroked="f">
            <v:textbox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54.45pt;margin-top:17.8pt;width:71.25pt;height:21pt;z-index:251663360" filled="f" stroked="f">
            <v:textbox>
              <w:txbxContent>
                <w:p w:rsidR="00823F02" w:rsidRPr="005B1740" w:rsidRDefault="00823F02" w:rsidP="00824851">
                  <w:pPr>
                    <w:rPr>
                      <w:sz w:val="20"/>
                      <w:szCs w:val="20"/>
                    </w:rPr>
                  </w:pPr>
                  <w:r w:rsidRPr="005B1740">
                    <w:rPr>
                      <w:sz w:val="20"/>
                      <w:szCs w:val="20"/>
                    </w:rPr>
                    <w:t>Ponto Medial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5.45pt;margin-top:85.3pt;width:69pt;height:19.5pt;z-index:251662336" stroked="f">
            <v:textbox>
              <w:txbxContent>
                <w:p w:rsidR="00823F02" w:rsidRDefault="00823F02" w:rsidP="00824851">
                  <w:r w:rsidRPr="005B1740">
                    <w:rPr>
                      <w:sz w:val="20"/>
                      <w:szCs w:val="20"/>
                    </w:rPr>
                    <w:t xml:space="preserve">Ponto Inicial </w:t>
                  </w:r>
                  <w:r>
                    <w:t>Inicial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9.2pt;margin-top:44.8pt;width:49.5pt;height:146.25pt;z-index:251661312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97.95pt;margin-top:110.05pt;width:27.75pt;height:89.25pt;z-index:251660288" o:connectortype="straight">
            <v:stroke endarrow="block"/>
          </v:shape>
        </w:pict>
      </w:r>
      <w:r w:rsidR="00824851" w:rsidRPr="005B1740">
        <w:rPr>
          <w:noProof/>
          <w:lang w:eastAsia="pt-BR"/>
        </w:rPr>
        <w:drawing>
          <wp:inline distT="0" distB="0" distL="0" distR="0">
            <wp:extent cx="5184000" cy="3254400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3" t="28590" r="1237" b="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2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FA" w:rsidRDefault="004D1AFA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51" w:rsidRPr="00D95337" w:rsidRDefault="00D75EE7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Figura 2</w:t>
      </w:r>
      <w:r w:rsidR="00824851" w:rsidRPr="00D95337">
        <w:rPr>
          <w:rFonts w:ascii="Times New Roman" w:hAnsi="Times New Roman" w:cs="Times New Roman"/>
          <w:b/>
          <w:sz w:val="24"/>
          <w:szCs w:val="24"/>
        </w:rPr>
        <w:t xml:space="preserve"> -  Pontos inicial e medial para extração dos formantes vocálicos em </w:t>
      </w:r>
      <w:r w:rsidR="00824851" w:rsidRPr="00D95337">
        <w:rPr>
          <w:rFonts w:ascii="Times New Roman" w:hAnsi="Times New Roman" w:cs="Times New Roman"/>
          <w:b/>
          <w:i/>
          <w:sz w:val="24"/>
          <w:szCs w:val="24"/>
        </w:rPr>
        <w:t>placa</w:t>
      </w:r>
    </w:p>
    <w:p w:rsidR="00824851" w:rsidRDefault="00611E8A" w:rsidP="001E02DA">
      <w:pPr>
        <w:spacing w:line="480" w:lineRule="auto"/>
        <w:jc w:val="center"/>
      </w:pPr>
      <w:r>
        <w:rPr>
          <w:noProof/>
        </w:rPr>
        <w:pict>
          <v:shape id="_x0000_s1039" type="#_x0000_t32" style="position:absolute;left:0;text-align:left;margin-left:103.95pt;margin-top:117.45pt;width:70.5pt;height:88.5pt;z-index:251673600" o:connectortype="straight">
            <v:stroke endarrow="block"/>
          </v:shape>
        </w:pict>
      </w:r>
      <w:r>
        <w:rPr>
          <w:noProof/>
        </w:rPr>
        <w:pict>
          <v:shape id="_x0000_s1045" type="#_x0000_t202" style="position:absolute;left:0;text-align:left;margin-left:184.2pt;margin-top:193.95pt;width:43.5pt;height:37.5pt;z-index:251679744" filled="f" stroked="f">
            <v:textbox style="mso-next-textbox:#_x0000_s1045"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 xml:space="preserve">    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.45pt;margin-top:38.7pt;width:71.25pt;height:21pt;z-index:251676672" filled="f" stroked="f">
            <v:textbox style="mso-next-textbox:#_x0000_s1042">
              <w:txbxContent>
                <w:p w:rsidR="00823F02" w:rsidRPr="005B1740" w:rsidRDefault="00823F02" w:rsidP="00824851">
                  <w:pPr>
                    <w:rPr>
                      <w:sz w:val="20"/>
                      <w:szCs w:val="20"/>
                    </w:rPr>
                  </w:pPr>
                  <w:r w:rsidRPr="005B1740">
                    <w:rPr>
                      <w:sz w:val="20"/>
                      <w:szCs w:val="20"/>
                    </w:rPr>
                    <w:t>Ponto Medial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5.45pt;margin-top:94.2pt;width:69pt;height:19.5pt;z-index:251675648" stroked="f">
            <v:textbox style="mso-next-textbox:#_x0000_s1041">
              <w:txbxContent>
                <w:p w:rsidR="00823F02" w:rsidRDefault="00823F02" w:rsidP="00824851">
                  <w:r w:rsidRPr="005B1740">
                    <w:rPr>
                      <w:sz w:val="20"/>
                      <w:szCs w:val="20"/>
                    </w:rPr>
                    <w:t xml:space="preserve">Ponto Inicial </w:t>
                  </w:r>
                  <w:r>
                    <w:t>Inicial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left:0;text-align:left;margin-left:102.45pt;margin-top:59.7pt;width:106.5pt;height:139.5pt;z-index:251674624" o:connectortype="straight">
            <v:stroke endarrow="block"/>
          </v:shape>
        </w:pict>
      </w:r>
      <w:r>
        <w:rPr>
          <w:noProof/>
        </w:rPr>
        <w:pict>
          <v:shape id="_x0000_s1038" type="#_x0000_t202" style="position:absolute;left:0;text-align:left;margin-left:125.7pt;margin-top:193.95pt;width:48.75pt;height:39pt;z-index:251672576" filled="f" stroked="f">
            <v:textbox style="mso-next-textbox:#_x0000_s1038">
              <w:txbxContent>
                <w:p w:rsidR="00823F02" w:rsidRPr="00DF00D4" w:rsidRDefault="00823F02" w:rsidP="00824851">
                  <w:pPr>
                    <w:rPr>
                      <w:b/>
                      <w:sz w:val="28"/>
                      <w:szCs w:val="28"/>
                    </w:rPr>
                  </w:pPr>
                  <w:r w:rsidRPr="00DF00D4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DF00D4">
                    <w:rPr>
                      <w:rFonts w:ascii="Doulos SIL" w:hAnsi="Doulos SIL" w:cs="Doulos SIL"/>
                      <w:b/>
                      <w:sz w:val="28"/>
                      <w:szCs w:val="28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61.45pt;margin-top:193.95pt;width:48.75pt;height:44.25pt;z-index:251671552" filled="f" stroked="f">
            <v:textbox style="mso-next-textbox:#_x0000_s1037"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12.45pt;margin-top:193.95pt;width:48pt;height:39pt;z-index:251670528" filled="f" stroked="f">
            <v:textbox style="mso-next-textbox:#_x0000_s1036"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t xml:space="preserve">    </w:t>
                  </w:r>
                  <w:r w:rsidRPr="00DF00D4">
                    <w:rPr>
                      <w:rFonts w:ascii="Doulos SIL" w:hAnsi="Doulos SIL" w:cs="Doulos SIL"/>
                    </w:rPr>
                    <w:t xml:space="preserve">  </w:t>
                  </w: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8.7pt;margin-top:193.95pt;width:40.5pt;height:39pt;z-index:251668480" filled="f" stroked="f">
            <v:textbox style="mso-next-textbox:#_x0000_s1034"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p</w:t>
                  </w:r>
                </w:p>
              </w:txbxContent>
            </v:textbox>
          </v:shape>
        </w:pict>
      </w:r>
      <w:r w:rsidR="00824851" w:rsidRPr="00E201B3">
        <w:rPr>
          <w:noProof/>
          <w:lang w:eastAsia="pt-BR"/>
        </w:rPr>
        <w:drawing>
          <wp:inline distT="0" distB="0" distL="0" distR="0">
            <wp:extent cx="5114925" cy="3136369"/>
            <wp:effectExtent l="19050" t="0" r="0" b="0"/>
            <wp:docPr id="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67" t="32486" r="1060" b="6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154" cy="314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51" w:rsidRPr="00D75EE7" w:rsidRDefault="00D75EE7" w:rsidP="001E02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Figura 3 </w:t>
      </w:r>
      <w:r w:rsidR="00824851" w:rsidRPr="00D75EE7">
        <w:rPr>
          <w:rFonts w:ascii="Times New Roman" w:hAnsi="Times New Roman" w:cs="Times New Roman"/>
          <w:b/>
          <w:sz w:val="24"/>
          <w:szCs w:val="24"/>
        </w:rPr>
        <w:t xml:space="preserve">-  Pontos inicial e medial para extração dos formantes vocálicos em </w:t>
      </w:r>
      <w:r w:rsidR="00824851" w:rsidRPr="00D75EE7">
        <w:rPr>
          <w:rFonts w:ascii="Times New Roman" w:hAnsi="Times New Roman" w:cs="Times New Roman"/>
          <w:b/>
          <w:i/>
          <w:sz w:val="24"/>
          <w:szCs w:val="24"/>
        </w:rPr>
        <w:t>prato</w:t>
      </w:r>
    </w:p>
    <w:p w:rsidR="001E02DA" w:rsidRDefault="00611E8A" w:rsidP="001E02DA">
      <w:pPr>
        <w:spacing w:line="480" w:lineRule="auto"/>
        <w:jc w:val="center"/>
      </w:pPr>
      <w:r>
        <w:rPr>
          <w:noProof/>
        </w:rPr>
        <w:pict>
          <v:shape id="_x0000_s1051" type="#_x0000_t202" style="position:absolute;left:0;text-align:left;margin-left:37.2pt;margin-top:44.95pt;width:1in;height:19.5pt;z-index:251685888" filled="f" stroked="f">
            <v:textbox>
              <w:txbxContent>
                <w:p w:rsidR="00823F02" w:rsidRPr="00AB2172" w:rsidRDefault="00823F02" w:rsidP="0082485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Ponto Medial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7.2pt;margin-top:106.9pt;width:66.75pt;height:18.3pt;z-index:251684864" filled="f" stroked="f">
            <v:textbox>
              <w:txbxContent>
                <w:p w:rsidR="00823F02" w:rsidRPr="00AB2172" w:rsidRDefault="00823F02" w:rsidP="0082485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Ponto Inicial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left:0;text-align:left;margin-left:91.2pt;margin-top:64.45pt;width:87.75pt;height:137.7pt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86.7pt;margin-top:125.2pt;width:54.75pt;height:89.25pt;z-index:251682816" o:connectortype="straight">
            <v:stroke endarrow="block"/>
          </v:shape>
        </w:pict>
      </w:r>
      <w:r>
        <w:rPr>
          <w:noProof/>
        </w:rPr>
        <w:pict>
          <v:shape id="_x0000_s1047" type="#_x0000_t202" style="position:absolute;left:0;text-align:left;margin-left:294.45pt;margin-top:202.15pt;width:45.75pt;height:33.75pt;z-index:251681792" filled="f" stroked="f">
            <v:textbox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 xml:space="preserve">    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39.7pt;margin-top:201.4pt;width:43.5pt;height:34.5pt;z-index:251680768" filled="f" stroked="f">
            <v:textbox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 xml:space="preserve">    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57.95pt;margin-top:197.65pt;width:51pt;height:38.25pt;z-index:251678720" filled="f" stroked="f">
            <v:textbox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Doulos SIL" w:hAnsi="Doulos SIL" w:cs="Doulos SIL"/>
                      <w:sz w:val="28"/>
                      <w:szCs w:val="28"/>
                    </w:rPr>
                    <w:t xml:space="preserve">    </w:t>
                  </w: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09.2pt;margin-top:197.65pt;width:48.75pt;height:39pt;z-index:251669504" filled="f" stroked="f">
            <v:textbox style="mso-next-textbox:#_x0000_s1035"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sz w:val="28"/>
                      <w:szCs w:val="28"/>
                    </w:rPr>
                    <w:t xml:space="preserve">    </w:t>
                  </w: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8.2pt;margin-top:197.65pt;width:40.5pt;height:39pt;z-index:251677696" filled="f" stroked="f">
            <v:textbox style="mso-next-textbox:#_x0000_s1043">
              <w:txbxContent>
                <w:p w:rsidR="00823F02" w:rsidRPr="00DF00D4" w:rsidRDefault="00823F02" w:rsidP="00824851">
                  <w:pPr>
                    <w:rPr>
                      <w:sz w:val="28"/>
                      <w:szCs w:val="28"/>
                    </w:rPr>
                  </w:pPr>
                  <w:r w:rsidRPr="00DF00D4">
                    <w:rPr>
                      <w:rFonts w:ascii="Doulos SIL" w:hAnsi="Doulos SIL" w:cs="Doulos SIL"/>
                      <w:sz w:val="28"/>
                      <w:szCs w:val="28"/>
                    </w:rPr>
                    <w:t>p</w:t>
                  </w:r>
                </w:p>
              </w:txbxContent>
            </v:textbox>
          </v:shape>
        </w:pict>
      </w:r>
      <w:r w:rsidR="00824851" w:rsidRPr="00E201B3">
        <w:rPr>
          <w:noProof/>
          <w:lang w:eastAsia="pt-BR"/>
        </w:rPr>
        <w:drawing>
          <wp:inline distT="0" distB="0" distL="0" distR="0">
            <wp:extent cx="5187088" cy="3238500"/>
            <wp:effectExtent l="19050" t="0" r="0" b="0"/>
            <wp:docPr id="1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67" t="29661" r="1413" b="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79" cy="323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CB" w:rsidRDefault="008C6392" w:rsidP="007D5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Kent e Read (1992, </w:t>
      </w:r>
      <w:r w:rsidR="00C402EC">
        <w:rPr>
          <w:rFonts w:ascii="Times New Roman" w:hAnsi="Times New Roman" w:cs="Times New Roman"/>
          <w:sz w:val="24"/>
          <w:szCs w:val="24"/>
        </w:rPr>
        <w:t>p. 23-</w:t>
      </w:r>
      <w:r w:rsidR="00824851" w:rsidRPr="001E02DA">
        <w:rPr>
          <w:rFonts w:ascii="Times New Roman" w:hAnsi="Times New Roman" w:cs="Times New Roman"/>
          <w:sz w:val="24"/>
          <w:szCs w:val="24"/>
        </w:rPr>
        <w:t xml:space="preserve">24), as frequências dos dois primeiros formantes estão relacionadas a diferentes dimensões </w:t>
      </w:r>
      <w:r w:rsidR="002A571F">
        <w:rPr>
          <w:rFonts w:ascii="Times New Roman" w:hAnsi="Times New Roman" w:cs="Times New Roman"/>
          <w:sz w:val="24"/>
          <w:szCs w:val="24"/>
        </w:rPr>
        <w:t>da articulação vocálica. A freq</w:t>
      </w:r>
      <w:r w:rsidR="00C402EC">
        <w:rPr>
          <w:rFonts w:ascii="Times New Roman" w:hAnsi="Times New Roman" w:cs="Times New Roman"/>
          <w:sz w:val="24"/>
          <w:szCs w:val="24"/>
        </w:rPr>
        <w:t>u</w:t>
      </w:r>
      <w:r w:rsidR="00824851" w:rsidRPr="001E02DA">
        <w:rPr>
          <w:rFonts w:ascii="Times New Roman" w:hAnsi="Times New Roman" w:cs="Times New Roman"/>
          <w:sz w:val="24"/>
          <w:szCs w:val="24"/>
        </w:rPr>
        <w:t>ência de F</w:t>
      </w:r>
      <w:r w:rsidR="00824851" w:rsidRPr="001E02DA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824851" w:rsidRPr="001E02DA">
        <w:rPr>
          <w:rFonts w:ascii="Times New Roman" w:hAnsi="Times New Roman" w:cs="Times New Roman"/>
          <w:sz w:val="24"/>
          <w:szCs w:val="24"/>
        </w:rPr>
        <w:t xml:space="preserve">está inversamente relacionada à altura da língua, de modo que vogais altas terão uma baixa frequência </w:t>
      </w:r>
      <w:r w:rsidR="00C402EC">
        <w:rPr>
          <w:rFonts w:ascii="Times New Roman" w:hAnsi="Times New Roman" w:cs="Times New Roman"/>
          <w:sz w:val="24"/>
          <w:szCs w:val="24"/>
        </w:rPr>
        <w:t>do primeiro formante. Já a frequ</w:t>
      </w:r>
      <w:r w:rsidR="00824851" w:rsidRPr="001E02DA">
        <w:rPr>
          <w:rFonts w:ascii="Times New Roman" w:hAnsi="Times New Roman" w:cs="Times New Roman"/>
          <w:sz w:val="24"/>
          <w:szCs w:val="24"/>
        </w:rPr>
        <w:t>ência do F</w:t>
      </w:r>
      <w:r w:rsidR="00824851" w:rsidRPr="001E02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4851" w:rsidRPr="001E02DA">
        <w:rPr>
          <w:rFonts w:ascii="Times New Roman" w:hAnsi="Times New Roman" w:cs="Times New Roman"/>
          <w:sz w:val="24"/>
          <w:szCs w:val="24"/>
        </w:rPr>
        <w:t xml:space="preserve"> está relacionada ao avanço da língua, de modo que seu valor aumentará conforme a anteriorização da língua. Estas </w:t>
      </w:r>
      <w:r w:rsidR="00824851" w:rsidRPr="001E02DA">
        <w:rPr>
          <w:rFonts w:ascii="Times New Roman" w:hAnsi="Times New Roman" w:cs="Times New Roman"/>
          <w:sz w:val="24"/>
          <w:szCs w:val="24"/>
        </w:rPr>
        <w:lastRenderedPageBreak/>
        <w:t>correspondênc</w:t>
      </w:r>
      <w:r w:rsidR="00795FCB">
        <w:rPr>
          <w:rFonts w:ascii="Times New Roman" w:hAnsi="Times New Roman" w:cs="Times New Roman"/>
          <w:sz w:val="24"/>
          <w:szCs w:val="24"/>
        </w:rPr>
        <w:t xml:space="preserve">ias acústico-articulatórias </w:t>
      </w:r>
      <w:r w:rsidR="00824851" w:rsidRPr="001E02DA">
        <w:rPr>
          <w:rFonts w:ascii="Times New Roman" w:hAnsi="Times New Roman" w:cs="Times New Roman"/>
          <w:sz w:val="24"/>
          <w:szCs w:val="24"/>
        </w:rPr>
        <w:t>permitem</w:t>
      </w:r>
      <w:r w:rsidR="00795FCB">
        <w:rPr>
          <w:rFonts w:ascii="Times New Roman" w:hAnsi="Times New Roman" w:cs="Times New Roman"/>
          <w:sz w:val="24"/>
          <w:szCs w:val="24"/>
        </w:rPr>
        <w:t>-nos</w:t>
      </w:r>
      <w:r w:rsidR="00824851" w:rsidRPr="001E02DA">
        <w:rPr>
          <w:rFonts w:ascii="Times New Roman" w:hAnsi="Times New Roman" w:cs="Times New Roman"/>
          <w:sz w:val="24"/>
          <w:szCs w:val="24"/>
        </w:rPr>
        <w:t xml:space="preserve"> fazer inferências sobre a articulação dos sons, e consequentemente sobre a coarticulação, a partir dos dados acústicos. </w:t>
      </w:r>
    </w:p>
    <w:p w:rsidR="004D1AFA" w:rsidRDefault="00824851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>O termo coarticulação refere-se a eventos na fala nos quais o trato vocal mostra</w:t>
      </w:r>
      <w:r w:rsidR="008D50B7" w:rsidRPr="007D55CB">
        <w:rPr>
          <w:rFonts w:ascii="Times New Roman" w:hAnsi="Times New Roman" w:cs="Times New Roman"/>
          <w:sz w:val="24"/>
          <w:szCs w:val="24"/>
        </w:rPr>
        <w:t xml:space="preserve"> </w:t>
      </w:r>
      <w:r w:rsidRPr="007D55CB">
        <w:rPr>
          <w:rFonts w:ascii="Times New Roman" w:hAnsi="Times New Roman" w:cs="Times New Roman"/>
          <w:sz w:val="24"/>
          <w:szCs w:val="24"/>
        </w:rPr>
        <w:t>ajustes que são apropriados para dois ou mais sons (K</w:t>
      </w:r>
      <w:r w:rsidR="00C51C26" w:rsidRPr="007D55CB">
        <w:rPr>
          <w:rFonts w:ascii="Times New Roman" w:hAnsi="Times New Roman" w:cs="Times New Roman"/>
          <w:sz w:val="24"/>
          <w:szCs w:val="24"/>
        </w:rPr>
        <w:t xml:space="preserve">ent </w:t>
      </w:r>
      <w:r w:rsidRPr="007D55CB">
        <w:rPr>
          <w:rFonts w:ascii="Times New Roman" w:hAnsi="Times New Roman" w:cs="Times New Roman"/>
          <w:sz w:val="24"/>
          <w:szCs w:val="24"/>
        </w:rPr>
        <w:t>e R</w:t>
      </w:r>
      <w:r w:rsidR="00C51C26" w:rsidRPr="007D55CB">
        <w:rPr>
          <w:rFonts w:ascii="Times New Roman" w:hAnsi="Times New Roman" w:cs="Times New Roman"/>
          <w:sz w:val="24"/>
          <w:szCs w:val="24"/>
        </w:rPr>
        <w:t>ead</w:t>
      </w:r>
      <w:r w:rsidRPr="007D55CB">
        <w:rPr>
          <w:rFonts w:ascii="Times New Roman" w:hAnsi="Times New Roman" w:cs="Times New Roman"/>
          <w:sz w:val="24"/>
          <w:szCs w:val="24"/>
        </w:rPr>
        <w:t>, 1992</w:t>
      </w:r>
      <w:r w:rsidR="008C6392" w:rsidRPr="007D55CB">
        <w:rPr>
          <w:rFonts w:ascii="Times New Roman" w:hAnsi="Times New Roman" w:cs="Times New Roman"/>
          <w:sz w:val="24"/>
          <w:szCs w:val="24"/>
        </w:rPr>
        <w:t>;</w:t>
      </w:r>
      <w:r w:rsidR="002A571F" w:rsidRPr="007D55CB">
        <w:rPr>
          <w:rFonts w:ascii="Times New Roman" w:hAnsi="Times New Roman" w:cs="Times New Roman"/>
          <w:sz w:val="24"/>
          <w:szCs w:val="24"/>
        </w:rPr>
        <w:t xml:space="preserve"> </w:t>
      </w:r>
      <w:r w:rsidR="00382921" w:rsidRPr="007D55CB">
        <w:rPr>
          <w:rFonts w:ascii="Times New Roman" w:hAnsi="Times New Roman" w:cs="Times New Roman"/>
          <w:sz w:val="24"/>
          <w:szCs w:val="24"/>
        </w:rPr>
        <w:t>P</w:t>
      </w:r>
      <w:r w:rsidR="00C51C26" w:rsidRPr="007D55CB">
        <w:rPr>
          <w:rFonts w:ascii="Times New Roman" w:hAnsi="Times New Roman" w:cs="Times New Roman"/>
          <w:sz w:val="24"/>
          <w:szCs w:val="24"/>
        </w:rPr>
        <w:t>roctor</w:t>
      </w:r>
      <w:r w:rsidR="00382921" w:rsidRPr="007D55CB">
        <w:rPr>
          <w:rFonts w:ascii="Times New Roman" w:hAnsi="Times New Roman" w:cs="Times New Roman"/>
          <w:sz w:val="24"/>
          <w:szCs w:val="24"/>
        </w:rPr>
        <w:t xml:space="preserve"> </w:t>
      </w:r>
      <w:r w:rsidR="002A571F" w:rsidRPr="007D55CB">
        <w:rPr>
          <w:rFonts w:ascii="Times New Roman" w:hAnsi="Times New Roman" w:cs="Times New Roman"/>
          <w:sz w:val="24"/>
          <w:szCs w:val="24"/>
        </w:rPr>
        <w:t>, 2009</w:t>
      </w:r>
      <w:r w:rsidRPr="007D55CB">
        <w:rPr>
          <w:rFonts w:ascii="Times New Roman" w:hAnsi="Times New Roman" w:cs="Times New Roman"/>
          <w:sz w:val="24"/>
          <w:szCs w:val="24"/>
        </w:rPr>
        <w:t xml:space="preserve">). Estamos considerando que, se dois sons são </w:t>
      </w:r>
      <w:r w:rsidR="002A571F" w:rsidRPr="007D55CB">
        <w:rPr>
          <w:rFonts w:ascii="Times New Roman" w:hAnsi="Times New Roman" w:cs="Times New Roman"/>
          <w:sz w:val="24"/>
          <w:szCs w:val="24"/>
        </w:rPr>
        <w:t xml:space="preserve">naturalmente </w:t>
      </w:r>
      <w:r w:rsidRPr="007D55CB">
        <w:rPr>
          <w:rFonts w:ascii="Times New Roman" w:hAnsi="Times New Roman" w:cs="Times New Roman"/>
          <w:sz w:val="24"/>
          <w:szCs w:val="24"/>
        </w:rPr>
        <w:t>coarticulados</w:t>
      </w:r>
      <w:r w:rsidR="00795FCB">
        <w:rPr>
          <w:rFonts w:ascii="Times New Roman" w:hAnsi="Times New Roman" w:cs="Times New Roman"/>
          <w:sz w:val="24"/>
          <w:szCs w:val="24"/>
        </w:rPr>
        <w:t>, devido a</w:t>
      </w:r>
      <w:r w:rsidR="002A571F" w:rsidRPr="007D55CB">
        <w:rPr>
          <w:rFonts w:ascii="Times New Roman" w:hAnsi="Times New Roman" w:cs="Times New Roman"/>
          <w:sz w:val="24"/>
          <w:szCs w:val="24"/>
        </w:rPr>
        <w:t xml:space="preserve"> características próprias de articulação em sua produção,</w:t>
      </w:r>
      <w:r w:rsidRPr="007D55CB">
        <w:rPr>
          <w:rFonts w:ascii="Times New Roman" w:hAnsi="Times New Roman" w:cs="Times New Roman"/>
          <w:sz w:val="24"/>
          <w:szCs w:val="24"/>
        </w:rPr>
        <w:t xml:space="preserve"> mostrarão menores efeitos na trajetória de seus formantes, mas se a articulação sofre</w:t>
      </w:r>
      <w:r w:rsidR="002A571F" w:rsidRPr="007D55CB">
        <w:rPr>
          <w:rFonts w:ascii="Times New Roman" w:hAnsi="Times New Roman" w:cs="Times New Roman"/>
          <w:sz w:val="24"/>
          <w:szCs w:val="24"/>
        </w:rPr>
        <w:t>r</w:t>
      </w:r>
      <w:r w:rsidRPr="007D55CB">
        <w:rPr>
          <w:rFonts w:ascii="Times New Roman" w:hAnsi="Times New Roman" w:cs="Times New Roman"/>
          <w:sz w:val="24"/>
          <w:szCs w:val="24"/>
        </w:rPr>
        <w:t xml:space="preserve"> maiores ajustes entre um som e outro a trajetória dos formantes mostrará maiores efeitos coar</w:t>
      </w:r>
      <w:r w:rsidR="00382921" w:rsidRPr="007D55CB">
        <w:rPr>
          <w:rFonts w:ascii="Times New Roman" w:hAnsi="Times New Roman" w:cs="Times New Roman"/>
          <w:sz w:val="24"/>
          <w:szCs w:val="24"/>
        </w:rPr>
        <w:t xml:space="preserve">ticulatórios. </w:t>
      </w:r>
      <w:r w:rsidRPr="007D55CB">
        <w:rPr>
          <w:rFonts w:ascii="Times New Roman" w:hAnsi="Times New Roman" w:cs="Times New Roman"/>
          <w:sz w:val="24"/>
          <w:szCs w:val="24"/>
        </w:rPr>
        <w:t>Extraímos, assim, os valores dos três pr</w:t>
      </w:r>
      <w:r w:rsidR="002A571F" w:rsidRPr="007D55CB">
        <w:rPr>
          <w:rFonts w:ascii="Times New Roman" w:hAnsi="Times New Roman" w:cs="Times New Roman"/>
          <w:sz w:val="24"/>
          <w:szCs w:val="24"/>
        </w:rPr>
        <w:t>imeiros formantes das vogais</w:t>
      </w:r>
      <w:r w:rsidRPr="007D55CB">
        <w:rPr>
          <w:rFonts w:ascii="Times New Roman" w:hAnsi="Times New Roman" w:cs="Times New Roman"/>
          <w:sz w:val="24"/>
          <w:szCs w:val="24"/>
        </w:rPr>
        <w:t xml:space="preserve"> [a, </w:t>
      </w:r>
      <w:r w:rsidR="00147A02" w:rsidRPr="007D55CB">
        <w:rPr>
          <w:rFonts w:ascii="Times New Roman" w:hAnsi="Times New Roman" w:cs="Times New Roman"/>
          <w:sz w:val="24"/>
          <w:szCs w:val="24"/>
        </w:rPr>
        <w:t>ɛ</w:t>
      </w:r>
      <w:r w:rsidRPr="007D55CB">
        <w:rPr>
          <w:rFonts w:ascii="Times New Roman" w:hAnsi="Times New Roman" w:cs="Times New Roman"/>
          <w:sz w:val="24"/>
          <w:szCs w:val="24"/>
        </w:rPr>
        <w:t>, u ] no ataque simples, no ataque complexo com a líquida rótica e no ataque c</w:t>
      </w:r>
      <w:r w:rsidR="00C402EC" w:rsidRPr="007D55CB">
        <w:rPr>
          <w:rFonts w:ascii="Times New Roman" w:hAnsi="Times New Roman" w:cs="Times New Roman"/>
          <w:sz w:val="24"/>
          <w:szCs w:val="24"/>
        </w:rPr>
        <w:t>omplexo com a líquida lateral,</w:t>
      </w:r>
      <w:r w:rsidR="002A571F" w:rsidRPr="007D55CB">
        <w:rPr>
          <w:rFonts w:ascii="Times New Roman" w:hAnsi="Times New Roman" w:cs="Times New Roman"/>
          <w:sz w:val="24"/>
          <w:szCs w:val="24"/>
        </w:rPr>
        <w:t xml:space="preserve"> </w:t>
      </w:r>
      <w:r w:rsidRPr="007D55CB">
        <w:rPr>
          <w:rFonts w:ascii="Times New Roman" w:hAnsi="Times New Roman" w:cs="Times New Roman"/>
          <w:sz w:val="24"/>
          <w:szCs w:val="24"/>
        </w:rPr>
        <w:t>c</w:t>
      </w:r>
      <w:r w:rsidR="00062140" w:rsidRPr="007D55CB">
        <w:rPr>
          <w:rFonts w:ascii="Times New Roman" w:hAnsi="Times New Roman" w:cs="Times New Roman"/>
          <w:sz w:val="24"/>
          <w:szCs w:val="24"/>
        </w:rPr>
        <w:t>ujas médias</w:t>
      </w:r>
      <w:r w:rsidR="002A571F" w:rsidRPr="007D55CB">
        <w:rPr>
          <w:rFonts w:ascii="Times New Roman" w:hAnsi="Times New Roman" w:cs="Times New Roman"/>
          <w:sz w:val="24"/>
          <w:szCs w:val="24"/>
        </w:rPr>
        <w:t xml:space="preserve"> dispomos na Tabela 1</w:t>
      </w:r>
      <w:r w:rsidRPr="007D55CB">
        <w:rPr>
          <w:rFonts w:ascii="Times New Roman" w:hAnsi="Times New Roman" w:cs="Times New Roman"/>
          <w:sz w:val="24"/>
          <w:szCs w:val="24"/>
        </w:rPr>
        <w:t>.</w:t>
      </w:r>
    </w:p>
    <w:p w:rsidR="004D1AFA" w:rsidRDefault="004D1AFA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E7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75EE7">
        <w:rPr>
          <w:rFonts w:ascii="Times New Roman" w:hAnsi="Times New Roman" w:cs="Times New Roman"/>
          <w:b/>
          <w:sz w:val="24"/>
          <w:szCs w:val="24"/>
        </w:rPr>
        <w:t xml:space="preserve"> – Médias dos formantes das vogais nos ataques simples e complexos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4"/>
        <w:gridCol w:w="1235"/>
        <w:gridCol w:w="1235"/>
        <w:gridCol w:w="1235"/>
        <w:gridCol w:w="1256"/>
        <w:gridCol w:w="1256"/>
        <w:gridCol w:w="1235"/>
      </w:tblGrid>
      <w:tr w:rsidR="004D1AFA" w:rsidRPr="00D75EE7" w:rsidTr="008B3A91">
        <w:trPr>
          <w:jc w:val="center"/>
        </w:trPr>
        <w:tc>
          <w:tcPr>
            <w:tcW w:w="1234" w:type="dxa"/>
            <w:tcBorders>
              <w:bottom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Valores</w:t>
            </w:r>
          </w:p>
        </w:tc>
        <w:tc>
          <w:tcPr>
            <w:tcW w:w="1235" w:type="dxa"/>
            <w:tcBorders>
              <w:left w:val="nil"/>
              <w:bottom w:val="single" w:sz="4" w:space="0" w:color="000000"/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das 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mé</w:t>
            </w:r>
            <w:r w:rsidRPr="00D75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ias</w:t>
            </w:r>
          </w:p>
        </w:tc>
        <w:tc>
          <w:tcPr>
            <w:tcW w:w="1256" w:type="dxa"/>
            <w:tcBorders>
              <w:left w:val="nil"/>
              <w:bottom w:val="single" w:sz="4" w:space="0" w:color="000000"/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dos 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formantes </w:t>
            </w:r>
          </w:p>
        </w:tc>
        <w:tc>
          <w:tcPr>
            <w:tcW w:w="1235" w:type="dxa"/>
            <w:tcBorders>
              <w:left w:val="nil"/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vocálicos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  <w:tcBorders>
              <w:top w:val="nil"/>
              <w:bottom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[ρa]   em  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pata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[ρɾa]    em</w:t>
            </w:r>
          </w:p>
        </w:tc>
        <w:tc>
          <w:tcPr>
            <w:tcW w:w="1256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prato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[ρƖa] 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placa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  <w:tcBorders>
              <w:top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P. médio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P. médio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P. médio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1720 ǂ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1836   </w:t>
            </w: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1682ǂ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248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[ρɛ] 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peça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[ρɾɛ]    em</w:t>
            </w:r>
          </w:p>
        </w:tc>
        <w:tc>
          <w:tcPr>
            <w:tcW w:w="1256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prego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[ρƖɛ]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plebe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2255ǂ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338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2223ǂ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2215ǂ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297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[bu]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bula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[bɾu]    em</w:t>
            </w:r>
          </w:p>
        </w:tc>
        <w:tc>
          <w:tcPr>
            <w:tcW w:w="1256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bruxa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[bƖu] 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blusa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931ǂ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1212ǂ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1143ǂ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3106  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[ka]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casa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[kɾa]    em</w:t>
            </w:r>
          </w:p>
        </w:tc>
        <w:tc>
          <w:tcPr>
            <w:tcW w:w="1256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cravo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[kƖa] 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classe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1727ǂ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1827ǂ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1780ǂ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242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[ku]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curto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[kɾu]    em</w:t>
            </w:r>
          </w:p>
        </w:tc>
        <w:tc>
          <w:tcPr>
            <w:tcW w:w="1256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crua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[kƖu] 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clube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1124ǂ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1044ǂ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951ǂ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2941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[fɛ]  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fera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[fɾɛ]     em</w:t>
            </w:r>
          </w:p>
        </w:tc>
        <w:tc>
          <w:tcPr>
            <w:tcW w:w="1256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frete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[fƖɛ]  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flecha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2033ǂ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2225ǂ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190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2138ǂ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276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2886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[fu]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furo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[fɾu]    em</w:t>
            </w:r>
          </w:p>
        </w:tc>
        <w:tc>
          <w:tcPr>
            <w:tcW w:w="1256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fruta</w:t>
            </w:r>
          </w:p>
        </w:tc>
        <w:tc>
          <w:tcPr>
            <w:tcW w:w="1235" w:type="dxa"/>
            <w:tcBorders>
              <w:righ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[fƖu]     em</w:t>
            </w:r>
          </w:p>
        </w:tc>
        <w:tc>
          <w:tcPr>
            <w:tcW w:w="1235" w:type="dxa"/>
            <w:tcBorders>
              <w:left w:val="nil"/>
            </w:tcBorders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i/>
                <w:sz w:val="24"/>
                <w:szCs w:val="24"/>
              </w:rPr>
              <w:t>fluor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894ǂ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1326ǂ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 xml:space="preserve">1102ǂ </w:t>
            </w:r>
            <w:r w:rsidRPr="00D75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</w:tr>
      <w:tr w:rsidR="004D1AFA" w:rsidRPr="00D75EE7" w:rsidTr="008B3A91">
        <w:trPr>
          <w:jc w:val="center"/>
        </w:trPr>
        <w:tc>
          <w:tcPr>
            <w:tcW w:w="1234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75E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1256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1235" w:type="dxa"/>
          </w:tcPr>
          <w:p w:rsidR="004D1AFA" w:rsidRPr="00D75EE7" w:rsidRDefault="004D1AFA" w:rsidP="008B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7"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</w:tr>
    </w:tbl>
    <w:p w:rsidR="004D1AFA" w:rsidRDefault="004D1AFA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851" w:rsidRPr="007D55CB" w:rsidRDefault="00C11B70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D55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82921" w:rsidRPr="007D55CB">
        <w:rPr>
          <w:rFonts w:ascii="Times New Roman" w:hAnsi="Times New Roman" w:cs="Times New Roman"/>
          <w:sz w:val="24"/>
          <w:szCs w:val="24"/>
        </w:rPr>
        <w:t>Após a coleta de dados e a exclusão dos grupos que continham uma nasal após a vogal, conforme esclarecido na nota de rodapé 3, restaram conjuntos comparativos de ataque simples, ataque complexo com a lateral e ataque complexo com o rótico com estas três vogais nos dados analisados. Após a extração dos valores de frequência dos três primeiros formantes vocálicos de todos os dados coletados</w:t>
      </w:r>
      <w:r w:rsidR="00795FCB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7D55CB">
        <w:rPr>
          <w:rFonts w:ascii="Times New Roman" w:hAnsi="Times New Roman" w:cs="Times New Roman"/>
          <w:sz w:val="24"/>
          <w:szCs w:val="24"/>
        </w:rPr>
        <w:t>,</w:t>
      </w:r>
      <w:r w:rsidR="00382921" w:rsidRPr="007D55CB">
        <w:rPr>
          <w:rFonts w:ascii="Times New Roman" w:hAnsi="Times New Roman" w:cs="Times New Roman"/>
          <w:sz w:val="24"/>
          <w:szCs w:val="24"/>
        </w:rPr>
        <w:t xml:space="preserve"> calculamos sua média simples e plotamos na Tabela 1 par</w:t>
      </w:r>
      <w:r w:rsidR="008644D9" w:rsidRPr="007D55CB">
        <w:rPr>
          <w:rFonts w:ascii="Times New Roman" w:hAnsi="Times New Roman" w:cs="Times New Roman"/>
          <w:sz w:val="24"/>
          <w:szCs w:val="24"/>
        </w:rPr>
        <w:t xml:space="preserve">a </w:t>
      </w:r>
      <w:r w:rsidR="00382921" w:rsidRPr="007D55CB">
        <w:rPr>
          <w:rFonts w:ascii="Times New Roman" w:hAnsi="Times New Roman" w:cs="Times New Roman"/>
          <w:sz w:val="24"/>
          <w:szCs w:val="24"/>
        </w:rPr>
        <w:t>anális</w:t>
      </w:r>
      <w:r w:rsidR="008644D9" w:rsidRPr="007D55CB">
        <w:rPr>
          <w:rFonts w:ascii="Times New Roman" w:hAnsi="Times New Roman" w:cs="Times New Roman"/>
          <w:sz w:val="24"/>
          <w:szCs w:val="24"/>
        </w:rPr>
        <w:t>e</w:t>
      </w:r>
      <w:r w:rsidR="00324786" w:rsidRPr="007D55CB">
        <w:rPr>
          <w:rFonts w:ascii="Times New Roman" w:hAnsi="Times New Roman" w:cs="Times New Roman"/>
          <w:sz w:val="24"/>
          <w:szCs w:val="24"/>
        </w:rPr>
        <w:t xml:space="preserve"> comparativa</w:t>
      </w:r>
      <w:r w:rsidR="00C402EC" w:rsidRPr="007D55CB">
        <w:rPr>
          <w:rFonts w:ascii="Times New Roman" w:hAnsi="Times New Roman" w:cs="Times New Roman"/>
          <w:sz w:val="24"/>
          <w:szCs w:val="24"/>
        </w:rPr>
        <w:t>, entre o ataque simples e o ataque complexo e entre as líquidas lateral e rótico no ataque complexo,</w:t>
      </w:r>
      <w:r w:rsidR="00324786" w:rsidRPr="007D55CB">
        <w:rPr>
          <w:rFonts w:ascii="Times New Roman" w:hAnsi="Times New Roman" w:cs="Times New Roman"/>
          <w:sz w:val="24"/>
          <w:szCs w:val="24"/>
        </w:rPr>
        <w:t xml:space="preserve"> a qual passamos a detalhar na próxima seção. </w:t>
      </w:r>
    </w:p>
    <w:p w:rsidR="00795FCB" w:rsidRPr="004D1AFA" w:rsidRDefault="004D1AFA" w:rsidP="004D1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786" w:rsidRPr="007D55CB" w:rsidRDefault="00324786" w:rsidP="00382921">
      <w:pPr>
        <w:pStyle w:val="Textodenotaderodap"/>
        <w:spacing w:line="360" w:lineRule="auto"/>
        <w:jc w:val="both"/>
        <w:rPr>
          <w:b/>
          <w:sz w:val="24"/>
          <w:szCs w:val="24"/>
        </w:rPr>
      </w:pPr>
      <w:r w:rsidRPr="00324786">
        <w:rPr>
          <w:b/>
          <w:sz w:val="24"/>
          <w:szCs w:val="24"/>
        </w:rPr>
        <w:t>Análise comparativa</w:t>
      </w:r>
      <w:r w:rsidR="00347ECB">
        <w:rPr>
          <w:b/>
          <w:sz w:val="24"/>
          <w:szCs w:val="24"/>
        </w:rPr>
        <w:t>: anteri</w:t>
      </w:r>
      <w:r w:rsidR="00B17B80">
        <w:rPr>
          <w:b/>
          <w:sz w:val="24"/>
          <w:szCs w:val="24"/>
        </w:rPr>
        <w:t>orização do tepe</w:t>
      </w:r>
      <w:r w:rsidRPr="00324786">
        <w:rPr>
          <w:b/>
          <w:sz w:val="24"/>
          <w:szCs w:val="24"/>
        </w:rPr>
        <w:t xml:space="preserve"> </w:t>
      </w:r>
    </w:p>
    <w:p w:rsidR="007D55CB" w:rsidRDefault="00062140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Tabela 1, encontra</w:t>
      </w:r>
      <w:r w:rsidR="0031278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-se as médias dos valores em Hz dos três primeiros formantes vocálicos nos pontos inicial e medial dos conjuntos comparativos de ataque simples, ataque complexo com a líquida rótica</w:t>
      </w:r>
      <w:r w:rsidR="00312787">
        <w:rPr>
          <w:rFonts w:ascii="Times New Roman" w:hAnsi="Times New Roman" w:cs="Times New Roman"/>
          <w:sz w:val="24"/>
          <w:szCs w:val="24"/>
        </w:rPr>
        <w:t xml:space="preserve"> tepe</w:t>
      </w:r>
      <w:r>
        <w:rPr>
          <w:rFonts w:ascii="Times New Roman" w:hAnsi="Times New Roman" w:cs="Times New Roman"/>
          <w:sz w:val="24"/>
          <w:szCs w:val="24"/>
        </w:rPr>
        <w:t xml:space="preserve"> e ataque complexo com a líquida lateral </w:t>
      </w:r>
      <w:r w:rsidR="00312787">
        <w:rPr>
          <w:rFonts w:ascii="Times New Roman" w:hAnsi="Times New Roman" w:cs="Times New Roman"/>
          <w:sz w:val="24"/>
          <w:szCs w:val="24"/>
        </w:rPr>
        <w:t xml:space="preserve">alveolar </w:t>
      </w:r>
      <w:r>
        <w:rPr>
          <w:rFonts w:ascii="Times New Roman" w:hAnsi="Times New Roman" w:cs="Times New Roman"/>
          <w:sz w:val="24"/>
          <w:szCs w:val="24"/>
        </w:rPr>
        <w:t>com a mesma vogal nuclear que pudemos analisar. Na linha do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em negrito</w:t>
      </w:r>
      <w:r w:rsidR="00312787">
        <w:rPr>
          <w:rFonts w:ascii="Times New Roman" w:hAnsi="Times New Roman" w:cs="Times New Roman"/>
          <w:sz w:val="24"/>
          <w:szCs w:val="24"/>
        </w:rPr>
        <w:t xml:space="preserve"> e itálico</w:t>
      </w:r>
      <w:r>
        <w:rPr>
          <w:rFonts w:ascii="Times New Roman" w:hAnsi="Times New Roman" w:cs="Times New Roman"/>
          <w:sz w:val="24"/>
          <w:szCs w:val="24"/>
        </w:rPr>
        <w:t xml:space="preserve">, plotamos a diferença em Hz entre a média do </w:t>
      </w:r>
      <w:r w:rsidR="00312787">
        <w:rPr>
          <w:rFonts w:ascii="Times New Roman" w:hAnsi="Times New Roman" w:cs="Times New Roman"/>
          <w:sz w:val="24"/>
          <w:szCs w:val="24"/>
        </w:rPr>
        <w:t>ponto inicial e a média do ponto medial do F</w:t>
      </w:r>
      <w:r w:rsidR="0031278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12787">
        <w:rPr>
          <w:rFonts w:ascii="Times New Roman" w:hAnsi="Times New Roman" w:cs="Times New Roman"/>
          <w:sz w:val="24"/>
          <w:szCs w:val="24"/>
        </w:rPr>
        <w:t>da vogal nuclear do conjunto em questão. É esta variação que estamos considerando como uma pista acústica de efeitos coarticulatórios entre a vogal e os sons consonantais adjacentes.</w:t>
      </w:r>
    </w:p>
    <w:p w:rsidR="00312787" w:rsidRDefault="00795FCB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os </w:t>
      </w:r>
      <w:r w:rsidR="00382921" w:rsidRPr="00D75EE7">
        <w:rPr>
          <w:rFonts w:ascii="Times New Roman" w:hAnsi="Times New Roman" w:cs="Times New Roman"/>
          <w:sz w:val="24"/>
          <w:szCs w:val="24"/>
        </w:rPr>
        <w:t xml:space="preserve">dois tipos de ataques silábicos, há no geral uma menor </w:t>
      </w:r>
      <w:r w:rsidR="00312787">
        <w:rPr>
          <w:rFonts w:ascii="Times New Roman" w:hAnsi="Times New Roman" w:cs="Times New Roman"/>
          <w:sz w:val="24"/>
          <w:szCs w:val="24"/>
        </w:rPr>
        <w:t xml:space="preserve">variação </w:t>
      </w:r>
      <w:r w:rsidR="00382921" w:rsidRPr="00D75EE7">
        <w:rPr>
          <w:rFonts w:ascii="Times New Roman" w:hAnsi="Times New Roman" w:cs="Times New Roman"/>
          <w:sz w:val="24"/>
          <w:szCs w:val="24"/>
        </w:rPr>
        <w:t>entre o F</w:t>
      </w:r>
      <w:r w:rsidR="00382921" w:rsidRPr="00D75EE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82921" w:rsidRPr="00D75EE7">
        <w:rPr>
          <w:rFonts w:ascii="Times New Roman" w:hAnsi="Times New Roman" w:cs="Times New Roman"/>
          <w:sz w:val="24"/>
          <w:szCs w:val="24"/>
        </w:rPr>
        <w:t>inicial e medial das vogais no ataque si</w:t>
      </w:r>
      <w:r w:rsidR="00312787">
        <w:rPr>
          <w:rFonts w:ascii="Times New Roman" w:hAnsi="Times New Roman" w:cs="Times New Roman"/>
          <w:sz w:val="24"/>
          <w:szCs w:val="24"/>
        </w:rPr>
        <w:t>mples do que no ataque complexo, dos sete conjuntos comparativos analisados, em quatro deles a variação no ataque simples é menor do que no ataque complexo. Como referido no parágrafo anterior,</w:t>
      </w:r>
      <w:r w:rsidR="00382921" w:rsidRPr="00D75EE7">
        <w:rPr>
          <w:rFonts w:ascii="Times New Roman" w:hAnsi="Times New Roman" w:cs="Times New Roman"/>
          <w:sz w:val="24"/>
          <w:szCs w:val="24"/>
        </w:rPr>
        <w:t xml:space="preserve"> </w:t>
      </w:r>
      <w:r w:rsidR="00312787">
        <w:rPr>
          <w:rFonts w:ascii="Times New Roman" w:hAnsi="Times New Roman" w:cs="Times New Roman"/>
          <w:sz w:val="24"/>
          <w:szCs w:val="24"/>
        </w:rPr>
        <w:t>e</w:t>
      </w:r>
      <w:r w:rsidR="008644D9">
        <w:rPr>
          <w:rFonts w:ascii="Times New Roman" w:hAnsi="Times New Roman" w:cs="Times New Roman"/>
          <w:sz w:val="24"/>
          <w:szCs w:val="24"/>
        </w:rPr>
        <w:t xml:space="preserve">stamos considerando que a variação na trajetória do formante vocálico sinaliza ajustes articulatórios, quanto maior a variação entre o </w:t>
      </w:r>
      <w:r w:rsidR="008644D9" w:rsidRPr="008644D9">
        <w:rPr>
          <w:rFonts w:ascii="Times New Roman" w:hAnsi="Times New Roman" w:cs="Times New Roman"/>
          <w:sz w:val="24"/>
          <w:szCs w:val="24"/>
        </w:rPr>
        <w:t>F</w:t>
      </w:r>
      <w:r w:rsidR="008644D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8644D9">
        <w:rPr>
          <w:rFonts w:ascii="Times New Roman" w:hAnsi="Times New Roman" w:cs="Times New Roman"/>
          <w:sz w:val="24"/>
          <w:szCs w:val="24"/>
        </w:rPr>
        <w:t>inicial e medial há maiores ajustes na articulação da vogal com o som consonantal anterior. Assim, p</w:t>
      </w:r>
      <w:r w:rsidR="00382921" w:rsidRPr="008644D9">
        <w:rPr>
          <w:rFonts w:ascii="Times New Roman" w:hAnsi="Times New Roman" w:cs="Times New Roman"/>
          <w:sz w:val="24"/>
          <w:szCs w:val="24"/>
        </w:rPr>
        <w:t>odemos</w:t>
      </w:r>
      <w:r w:rsidR="008644D9">
        <w:rPr>
          <w:rFonts w:ascii="Times New Roman" w:hAnsi="Times New Roman" w:cs="Times New Roman"/>
          <w:sz w:val="24"/>
          <w:szCs w:val="24"/>
        </w:rPr>
        <w:t xml:space="preserve"> </w:t>
      </w:r>
      <w:r w:rsidR="00382921" w:rsidRPr="00D75EE7">
        <w:rPr>
          <w:rFonts w:ascii="Times New Roman" w:hAnsi="Times New Roman" w:cs="Times New Roman"/>
          <w:sz w:val="24"/>
          <w:szCs w:val="24"/>
        </w:rPr>
        <w:t>inferir que a coarticulação entre as obstruintes, oclusivas e fricativas</w:t>
      </w:r>
      <w:r w:rsidR="00B17B80">
        <w:rPr>
          <w:rFonts w:ascii="Times New Roman" w:hAnsi="Times New Roman" w:cs="Times New Roman"/>
          <w:sz w:val="24"/>
          <w:szCs w:val="24"/>
        </w:rPr>
        <w:t>,</w:t>
      </w:r>
      <w:r w:rsidR="00382921" w:rsidRPr="00D75EE7">
        <w:rPr>
          <w:rFonts w:ascii="Times New Roman" w:hAnsi="Times New Roman" w:cs="Times New Roman"/>
          <w:sz w:val="24"/>
          <w:szCs w:val="24"/>
        </w:rPr>
        <w:t xml:space="preserve"> e as vogais nucleares é maior no ataque simples do que entre a líquida como segundo elemento do ataque complexo e as vogais. </w:t>
      </w:r>
      <w:r w:rsidR="008644D9">
        <w:rPr>
          <w:rFonts w:ascii="Times New Roman" w:hAnsi="Times New Roman" w:cs="Times New Roman"/>
          <w:sz w:val="24"/>
          <w:szCs w:val="24"/>
        </w:rPr>
        <w:t xml:space="preserve">Por exemplo, em </w:t>
      </w:r>
      <w:r w:rsidR="008644D9" w:rsidRPr="00C8112B">
        <w:rPr>
          <w:rFonts w:ascii="Times New Roman" w:hAnsi="Times New Roman" w:cs="Times New Roman"/>
          <w:i/>
          <w:sz w:val="24"/>
          <w:szCs w:val="24"/>
        </w:rPr>
        <w:t>bula</w:t>
      </w:r>
      <w:r w:rsidR="008644D9">
        <w:rPr>
          <w:rFonts w:ascii="Times New Roman" w:hAnsi="Times New Roman" w:cs="Times New Roman"/>
          <w:sz w:val="24"/>
          <w:szCs w:val="24"/>
        </w:rPr>
        <w:t xml:space="preserve"> a diferença </w:t>
      </w:r>
      <w:r w:rsidR="00C8112B">
        <w:rPr>
          <w:rFonts w:ascii="Times New Roman" w:hAnsi="Times New Roman" w:cs="Times New Roman"/>
          <w:sz w:val="24"/>
          <w:szCs w:val="24"/>
        </w:rPr>
        <w:t>entre a média simples dos valores do F</w:t>
      </w:r>
      <w:r w:rsidR="00C811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112B">
        <w:rPr>
          <w:rFonts w:ascii="Times New Roman" w:hAnsi="Times New Roman" w:cs="Times New Roman"/>
          <w:sz w:val="24"/>
          <w:szCs w:val="24"/>
        </w:rPr>
        <w:t xml:space="preserve"> inicial (915 Hz) e medial (931 Hz) é de 16 Hz, valor menor do que a diferença entre os valores da média do F</w:t>
      </w:r>
      <w:r w:rsidR="00C8112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8112B">
        <w:rPr>
          <w:rFonts w:ascii="Times New Roman" w:hAnsi="Times New Roman" w:cs="Times New Roman"/>
          <w:sz w:val="24"/>
          <w:szCs w:val="24"/>
        </w:rPr>
        <w:t xml:space="preserve">inicial em bruxa (1428 Hz) e medial (1212 Hz) que é de 216 Hz.  </w:t>
      </w:r>
    </w:p>
    <w:p w:rsidR="00312787" w:rsidRDefault="00312787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E7">
        <w:rPr>
          <w:rFonts w:ascii="Times New Roman" w:hAnsi="Times New Roman" w:cs="Times New Roman"/>
          <w:sz w:val="24"/>
          <w:szCs w:val="24"/>
        </w:rPr>
        <w:t>Na comparação entre as duas líquidas,</w:t>
      </w:r>
      <w:r>
        <w:rPr>
          <w:rFonts w:ascii="Times New Roman" w:hAnsi="Times New Roman" w:cs="Times New Roman"/>
          <w:sz w:val="24"/>
          <w:szCs w:val="24"/>
        </w:rPr>
        <w:t xml:space="preserve"> lateral alveolar e tepe,</w:t>
      </w:r>
      <w:r w:rsidRPr="00D75EE7">
        <w:rPr>
          <w:rFonts w:ascii="Times New Roman" w:hAnsi="Times New Roman" w:cs="Times New Roman"/>
          <w:sz w:val="24"/>
          <w:szCs w:val="24"/>
        </w:rPr>
        <w:t xml:space="preserve"> podemos observar que as médias de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5EE7">
        <w:rPr>
          <w:rFonts w:ascii="Times New Roman" w:hAnsi="Times New Roman" w:cs="Times New Roman"/>
          <w:sz w:val="24"/>
          <w:szCs w:val="24"/>
        </w:rPr>
        <w:t xml:space="preserve"> das vogais são maiores depois do tepe, todos os dados aqui computados são desta variante, em comparação com a lateral e o ataque simples</w:t>
      </w:r>
      <w:r w:rsidRPr="00D75EE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75EE7">
        <w:rPr>
          <w:rFonts w:ascii="Times New Roman" w:hAnsi="Times New Roman" w:cs="Times New Roman"/>
          <w:sz w:val="24"/>
          <w:szCs w:val="24"/>
        </w:rPr>
        <w:t xml:space="preserve">Este valor maior do segundo </w:t>
      </w:r>
      <w:r w:rsidRPr="00D75EE7">
        <w:rPr>
          <w:rFonts w:ascii="Times New Roman" w:hAnsi="Times New Roman" w:cs="Times New Roman"/>
          <w:sz w:val="24"/>
          <w:szCs w:val="24"/>
        </w:rPr>
        <w:lastRenderedPageBreak/>
        <w:t>formante das vogais depois do tepe pode ser traduzido como um indício de anteriorização deste som em relação à lateral.</w:t>
      </w:r>
    </w:p>
    <w:p w:rsidR="00312787" w:rsidRDefault="00312787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E7">
        <w:rPr>
          <w:rFonts w:ascii="Times New Roman" w:hAnsi="Times New Roman" w:cs="Times New Roman"/>
          <w:sz w:val="24"/>
          <w:szCs w:val="24"/>
        </w:rPr>
        <w:t xml:space="preserve">Realizamos análises de correlação para investigar nossa inferência de um valor de 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75EE7">
        <w:rPr>
          <w:rFonts w:ascii="Times New Roman" w:hAnsi="Times New Roman" w:cs="Times New Roman"/>
          <w:sz w:val="24"/>
          <w:szCs w:val="24"/>
        </w:rPr>
        <w:t>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D75EE7">
        <w:rPr>
          <w:rFonts w:ascii="Times New Roman" w:hAnsi="Times New Roman" w:cs="Times New Roman"/>
          <w:sz w:val="24"/>
          <w:szCs w:val="24"/>
        </w:rPr>
        <w:t xml:space="preserve">vocálico maior diante do tepe obtida com a observação </w:t>
      </w:r>
      <w:r>
        <w:rPr>
          <w:rFonts w:ascii="Times New Roman" w:hAnsi="Times New Roman" w:cs="Times New Roman"/>
          <w:sz w:val="24"/>
          <w:szCs w:val="24"/>
        </w:rPr>
        <w:t>das médias dispostas na Tabela 1</w:t>
      </w:r>
      <w:r w:rsidRPr="00D75EE7">
        <w:rPr>
          <w:rFonts w:ascii="Times New Roman" w:hAnsi="Times New Roman" w:cs="Times New Roman"/>
          <w:sz w:val="24"/>
          <w:szCs w:val="24"/>
        </w:rPr>
        <w:t>. A ferramenta de análise de correlação mede até que ponto duas variáveis se movimentam juntas e seus valores de coeficientes ocorrem somente no intervalo entre -1 e +1.  Um coeficiente de correlação positivo indica que as variáveis estão positivamente relacionadas, ou seja, que enquanto o valor de uma variável aumenta, o de outra aumenta também. Se o valor do teste de correlação for negativo, infere-se que as variantes são contrárias, ou seja, quando o valor de uma aumenta o de outra diminui. Como queremos investigar nossa hipótese de que, depois do rótico, o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5EE7">
        <w:rPr>
          <w:rFonts w:ascii="Times New Roman" w:hAnsi="Times New Roman" w:cs="Times New Roman"/>
          <w:sz w:val="24"/>
          <w:szCs w:val="24"/>
        </w:rPr>
        <w:t xml:space="preserve"> das vogais aumenta em relação ao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5EE7">
        <w:rPr>
          <w:rFonts w:ascii="Times New Roman" w:hAnsi="Times New Roman" w:cs="Times New Roman"/>
          <w:sz w:val="24"/>
          <w:szCs w:val="24"/>
        </w:rPr>
        <w:t xml:space="preserve"> depois das laterais, simbolizamos o rótico com o índice (1) e a lateral com o índice (2). Atribuímos às vogais índices numéricos em ordem crescente, de acordo com a anterioridade no trato vocal: [ɛ] como 1, [a] como 2 e [u] como 3.</w:t>
      </w:r>
      <w:r w:rsidR="005C4769">
        <w:rPr>
          <w:rFonts w:ascii="Times New Roman" w:hAnsi="Times New Roman" w:cs="Times New Roman"/>
          <w:sz w:val="24"/>
          <w:szCs w:val="24"/>
        </w:rPr>
        <w:t xml:space="preserve"> Considerando o modo e o ponto da primeira consoante do ataque complexo, que também pode influenciar a coarticulação, separamos os testes de correlação de acordo com a primeira consoante do ataque: oclusiva bilabial, oclusiva velar e fricativa labiodental.</w:t>
      </w:r>
    </w:p>
    <w:p w:rsidR="000C1F1C" w:rsidRDefault="00824851" w:rsidP="0079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E7">
        <w:rPr>
          <w:rFonts w:ascii="Times New Roman" w:hAnsi="Times New Roman" w:cs="Times New Roman"/>
          <w:sz w:val="24"/>
          <w:szCs w:val="24"/>
        </w:rPr>
        <w:t>Os coeficientes de correlação obtidos, de acordo com os grupos analisados, foram os seguintes: oclusiva bilabial - 0,55027; oclusiva velar -0,60819 e fricativa</w:t>
      </w:r>
      <w:r w:rsidR="00C53EB8">
        <w:rPr>
          <w:rFonts w:ascii="Times New Roman" w:hAnsi="Times New Roman" w:cs="Times New Roman"/>
          <w:sz w:val="24"/>
          <w:szCs w:val="24"/>
        </w:rPr>
        <w:t xml:space="preserve"> labiodental</w:t>
      </w:r>
      <w:r w:rsidRPr="00D75EE7">
        <w:rPr>
          <w:rFonts w:ascii="Times New Roman" w:hAnsi="Times New Roman" w:cs="Times New Roman"/>
          <w:sz w:val="24"/>
          <w:szCs w:val="24"/>
        </w:rPr>
        <w:t xml:space="preserve"> -0,24338. Os três testes realizados, </w:t>
      </w:r>
      <w:r w:rsidR="00C8112B">
        <w:rPr>
          <w:rFonts w:ascii="Times New Roman" w:hAnsi="Times New Roman" w:cs="Times New Roman"/>
          <w:sz w:val="24"/>
          <w:szCs w:val="24"/>
        </w:rPr>
        <w:t xml:space="preserve">conforme o tipo de som consonantal,  </w:t>
      </w:r>
      <w:r w:rsidRPr="00D75EE7">
        <w:rPr>
          <w:rFonts w:ascii="Times New Roman" w:hAnsi="Times New Roman" w:cs="Times New Roman"/>
          <w:sz w:val="24"/>
          <w:szCs w:val="24"/>
        </w:rPr>
        <w:t>confirmam que há uma correlação negativa entre o valor do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5EE7">
        <w:rPr>
          <w:rFonts w:ascii="Times New Roman" w:hAnsi="Times New Roman" w:cs="Times New Roman"/>
          <w:sz w:val="24"/>
          <w:szCs w:val="24"/>
        </w:rPr>
        <w:t xml:space="preserve"> inicial das vogais e a líquida (/r/ = 1 e /l/=2), ou seja, conforme o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5EE7">
        <w:rPr>
          <w:rFonts w:ascii="Times New Roman" w:hAnsi="Times New Roman" w:cs="Times New Roman"/>
          <w:sz w:val="24"/>
          <w:szCs w:val="24"/>
        </w:rPr>
        <w:t xml:space="preserve"> da vogal aumenta o valor da líquida diminui</w:t>
      </w:r>
      <w:r w:rsidR="00C53EB8">
        <w:rPr>
          <w:rFonts w:ascii="Times New Roman" w:hAnsi="Times New Roman" w:cs="Times New Roman"/>
          <w:sz w:val="24"/>
          <w:szCs w:val="24"/>
        </w:rPr>
        <w:t xml:space="preserve">, lembrando que atribuímos o valor menor (1) ao rótico tepe. </w:t>
      </w:r>
      <w:r w:rsidRPr="00D75EE7">
        <w:rPr>
          <w:rFonts w:ascii="Times New Roman" w:hAnsi="Times New Roman" w:cs="Times New Roman"/>
          <w:sz w:val="24"/>
          <w:szCs w:val="24"/>
        </w:rPr>
        <w:t xml:space="preserve"> Portanto os róticos aumentam o valor do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5EE7">
        <w:rPr>
          <w:rFonts w:ascii="Times New Roman" w:hAnsi="Times New Roman" w:cs="Times New Roman"/>
          <w:sz w:val="24"/>
          <w:szCs w:val="24"/>
        </w:rPr>
        <w:t xml:space="preserve"> vocálico, não importando a q</w:t>
      </w:r>
      <w:r w:rsidR="00C53EB8">
        <w:rPr>
          <w:rFonts w:ascii="Times New Roman" w:hAnsi="Times New Roman" w:cs="Times New Roman"/>
          <w:sz w:val="24"/>
          <w:szCs w:val="24"/>
        </w:rPr>
        <w:t>ualidade vocálica</w:t>
      </w:r>
      <w:r w:rsidR="00B17B80">
        <w:rPr>
          <w:rFonts w:ascii="Times New Roman" w:hAnsi="Times New Roman" w:cs="Times New Roman"/>
          <w:sz w:val="24"/>
          <w:szCs w:val="24"/>
        </w:rPr>
        <w:t xml:space="preserve"> ou o tipo da primeira consoantedo ataque</w:t>
      </w:r>
      <w:r w:rsidR="00C53EB8">
        <w:rPr>
          <w:rFonts w:ascii="Times New Roman" w:hAnsi="Times New Roman" w:cs="Times New Roman"/>
          <w:sz w:val="24"/>
          <w:szCs w:val="24"/>
        </w:rPr>
        <w:t>. Os Gráficos 1, 2 e 3</w:t>
      </w:r>
      <w:r w:rsidRPr="00D75EE7">
        <w:rPr>
          <w:rFonts w:ascii="Times New Roman" w:hAnsi="Times New Roman" w:cs="Times New Roman"/>
          <w:sz w:val="24"/>
          <w:szCs w:val="24"/>
        </w:rPr>
        <w:t xml:space="preserve"> proporcionam uma visualização desse fato.  </w:t>
      </w:r>
    </w:p>
    <w:p w:rsidR="004D1AFA" w:rsidRPr="00D75EE7" w:rsidRDefault="004D1AFA" w:rsidP="004D1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Gráfico 1,</w:t>
      </w:r>
      <w:r w:rsidRPr="00D75EE7">
        <w:rPr>
          <w:rFonts w:ascii="Times New Roman" w:hAnsi="Times New Roman" w:cs="Times New Roman"/>
          <w:sz w:val="24"/>
          <w:szCs w:val="24"/>
        </w:rPr>
        <w:t xml:space="preserve"> o eixo horizontal representa a qualidade vocálica com o índice 1 representando a vogal anterior [ ɛ] e o índice 2 representando a vogal central [a] (mesma indexação do teste de correlação). Nele, podemos visualizar o aumento do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5EE7">
        <w:rPr>
          <w:rFonts w:ascii="Times New Roman" w:hAnsi="Times New Roman" w:cs="Times New Roman"/>
          <w:sz w:val="24"/>
          <w:szCs w:val="24"/>
        </w:rPr>
        <w:t xml:space="preserve"> vocálico</w:t>
      </w:r>
      <w:r>
        <w:rPr>
          <w:rFonts w:ascii="Times New Roman" w:hAnsi="Times New Roman" w:cs="Times New Roman"/>
          <w:sz w:val="24"/>
          <w:szCs w:val="24"/>
        </w:rPr>
        <w:t>, valores plotados no eixo vertical,</w:t>
      </w:r>
      <w:r w:rsidRPr="00D75EE7">
        <w:rPr>
          <w:rFonts w:ascii="Times New Roman" w:hAnsi="Times New Roman" w:cs="Times New Roman"/>
          <w:sz w:val="24"/>
          <w:szCs w:val="24"/>
        </w:rPr>
        <w:t xml:space="preserve"> depois do tepe com a vogal anterior (índice 1) e uma diferença menor relativa ao tipo de líquida com a vogal </w:t>
      </w:r>
      <w:r>
        <w:rPr>
          <w:rFonts w:ascii="Times New Roman" w:hAnsi="Times New Roman" w:cs="Times New Roman"/>
          <w:sz w:val="24"/>
          <w:szCs w:val="24"/>
        </w:rPr>
        <w:t>central (índice 2). No Gráfico 2</w:t>
      </w:r>
      <w:r w:rsidRPr="00D75EE7">
        <w:rPr>
          <w:rFonts w:ascii="Times New Roman" w:hAnsi="Times New Roman" w:cs="Times New Roman"/>
          <w:sz w:val="24"/>
          <w:szCs w:val="24"/>
        </w:rPr>
        <w:t>, visualizamos a correlação negativa entre o valor da vogal e o valor do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D75EE7">
        <w:rPr>
          <w:rFonts w:ascii="Times New Roman" w:hAnsi="Times New Roman" w:cs="Times New Roman"/>
          <w:sz w:val="24"/>
          <w:szCs w:val="24"/>
        </w:rPr>
        <w:t>conforme o valor da vogal aumenta, com a vogal posterior [u] indexada como 3, o valor do segun</w:t>
      </w:r>
      <w:r>
        <w:rPr>
          <w:rFonts w:ascii="Times New Roman" w:hAnsi="Times New Roman" w:cs="Times New Roman"/>
          <w:sz w:val="24"/>
          <w:szCs w:val="24"/>
        </w:rPr>
        <w:t>do formante diminui. O Gráfico 2</w:t>
      </w:r>
      <w:r w:rsidRPr="00D75EE7">
        <w:rPr>
          <w:rFonts w:ascii="Times New Roman" w:hAnsi="Times New Roman" w:cs="Times New Roman"/>
          <w:sz w:val="24"/>
          <w:szCs w:val="24"/>
        </w:rPr>
        <w:t xml:space="preserve"> é o que melhor representa o aumento da F</w:t>
      </w:r>
      <w:r w:rsidRPr="00D75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5EE7">
        <w:rPr>
          <w:rFonts w:ascii="Times New Roman" w:hAnsi="Times New Roman" w:cs="Times New Roman"/>
          <w:sz w:val="24"/>
          <w:szCs w:val="24"/>
        </w:rPr>
        <w:t xml:space="preserve"> vocálico depois do tepe coerente com o maior índice negativo de correlação (- 0,60819) entre o valor do segundo </w:t>
      </w:r>
      <w:r w:rsidRPr="00D75EE7">
        <w:rPr>
          <w:rFonts w:ascii="Times New Roman" w:hAnsi="Times New Roman" w:cs="Times New Roman"/>
          <w:sz w:val="24"/>
          <w:szCs w:val="24"/>
        </w:rPr>
        <w:lastRenderedPageBreak/>
        <w:t>formante e o valor da vogal encontrado nos testes de correlação para os grupos com a oclusiva velar.</w:t>
      </w:r>
    </w:p>
    <w:p w:rsidR="00824851" w:rsidRPr="00C53EB8" w:rsidRDefault="00C53EB8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EB8">
        <w:rPr>
          <w:rFonts w:ascii="Times New Roman" w:hAnsi="Times New Roman" w:cs="Times New Roman"/>
          <w:b/>
          <w:sz w:val="24"/>
          <w:szCs w:val="24"/>
        </w:rPr>
        <w:t>Gráfico 1</w:t>
      </w:r>
      <w:r w:rsidR="00824851" w:rsidRPr="00C53EB8">
        <w:rPr>
          <w:rFonts w:ascii="Times New Roman" w:hAnsi="Times New Roman" w:cs="Times New Roman"/>
          <w:b/>
          <w:sz w:val="24"/>
          <w:szCs w:val="24"/>
        </w:rPr>
        <w:t xml:space="preserve"> – Correlação entre o valor do F</w:t>
      </w:r>
      <w:r w:rsidR="00824851" w:rsidRPr="00C53EB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824851" w:rsidRPr="00C53EB8">
        <w:rPr>
          <w:rFonts w:ascii="Times New Roman" w:hAnsi="Times New Roman" w:cs="Times New Roman"/>
          <w:b/>
          <w:sz w:val="24"/>
          <w:szCs w:val="24"/>
        </w:rPr>
        <w:t xml:space="preserve"> vocálico e o tipo de líquida com as vogais anteriores e centrais nos grupos de oclusiva bilabial</w:t>
      </w:r>
    </w:p>
    <w:p w:rsidR="00156CFF" w:rsidRPr="004D1AFA" w:rsidRDefault="00824851" w:rsidP="004D1AFA">
      <w:pPr>
        <w:spacing w:line="480" w:lineRule="auto"/>
        <w:jc w:val="center"/>
      </w:pPr>
      <w:r w:rsidRPr="0004666E">
        <w:rPr>
          <w:noProof/>
          <w:lang w:eastAsia="pt-BR"/>
        </w:rPr>
        <w:drawing>
          <wp:inline distT="0" distB="0" distL="0" distR="0">
            <wp:extent cx="4848225" cy="2867025"/>
            <wp:effectExtent l="19050" t="0" r="9525" b="0"/>
            <wp:docPr id="1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4851" w:rsidRPr="00C53EB8" w:rsidRDefault="00824851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EB8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r w:rsidR="00C53EB8" w:rsidRPr="00C53EB8">
        <w:rPr>
          <w:rFonts w:ascii="Times New Roman" w:hAnsi="Times New Roman" w:cs="Times New Roman"/>
          <w:b/>
          <w:sz w:val="24"/>
          <w:szCs w:val="24"/>
        </w:rPr>
        <w:t>2</w:t>
      </w:r>
      <w:r w:rsidRPr="00C53EB8">
        <w:rPr>
          <w:rFonts w:ascii="Times New Roman" w:hAnsi="Times New Roman" w:cs="Times New Roman"/>
          <w:b/>
          <w:sz w:val="24"/>
          <w:szCs w:val="24"/>
        </w:rPr>
        <w:t xml:space="preserve"> – Correlação entre o valor do F</w:t>
      </w:r>
      <w:r w:rsidRPr="00C53EB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C53EB8">
        <w:rPr>
          <w:rFonts w:ascii="Times New Roman" w:hAnsi="Times New Roman" w:cs="Times New Roman"/>
          <w:b/>
          <w:sz w:val="24"/>
          <w:szCs w:val="24"/>
        </w:rPr>
        <w:t xml:space="preserve"> vocálico e o tipo de líquida com as vogais centrais e posteriores nos grupos de oclusiva velar</w:t>
      </w:r>
    </w:p>
    <w:p w:rsidR="00824851" w:rsidRDefault="00824851" w:rsidP="00324786">
      <w:pPr>
        <w:spacing w:line="480" w:lineRule="auto"/>
        <w:jc w:val="center"/>
      </w:pPr>
      <w:r w:rsidRPr="0004666E">
        <w:rPr>
          <w:noProof/>
          <w:lang w:eastAsia="pt-BR"/>
        </w:rPr>
        <w:drawing>
          <wp:inline distT="0" distB="0" distL="0" distR="0">
            <wp:extent cx="4824000" cy="2736215"/>
            <wp:effectExtent l="19050" t="0" r="14700" b="6985"/>
            <wp:docPr id="11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4769" w:rsidRDefault="00C53EB8" w:rsidP="0079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Gráfico 3</w:t>
      </w:r>
      <w:r w:rsidRPr="008B051A">
        <w:rPr>
          <w:rFonts w:ascii="Times New Roman" w:hAnsi="Times New Roman" w:cs="Times New Roman"/>
          <w:sz w:val="24"/>
          <w:szCs w:val="24"/>
        </w:rPr>
        <w:t xml:space="preserve"> demonstra o padrão diferente dos grupos com fricativa que apresentam uma correlação menor</w:t>
      </w:r>
      <w:r>
        <w:rPr>
          <w:rFonts w:ascii="Times New Roman" w:hAnsi="Times New Roman" w:cs="Times New Roman"/>
          <w:sz w:val="24"/>
          <w:szCs w:val="24"/>
        </w:rPr>
        <w:t xml:space="preserve"> ( - 0,24338)</w:t>
      </w:r>
      <w:r w:rsidRPr="008B051A">
        <w:rPr>
          <w:rFonts w:ascii="Times New Roman" w:hAnsi="Times New Roman" w:cs="Times New Roman"/>
          <w:sz w:val="24"/>
          <w:szCs w:val="24"/>
        </w:rPr>
        <w:t xml:space="preserve"> entre o aumento do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B051A">
        <w:rPr>
          <w:rFonts w:ascii="Times New Roman" w:hAnsi="Times New Roman" w:cs="Times New Roman"/>
          <w:sz w:val="24"/>
          <w:szCs w:val="24"/>
        </w:rPr>
        <w:t xml:space="preserve">vocálico e a anterioridade da vogal em relação aos grupos com oclusivas através da sobreposição dos dois tipos de líquida na vogal anterior. </w:t>
      </w:r>
    </w:p>
    <w:p w:rsidR="004D1AFA" w:rsidRPr="008B051A" w:rsidRDefault="004D1AFA" w:rsidP="00795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851" w:rsidRDefault="00824851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E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Gráfico </w:t>
      </w:r>
      <w:r w:rsidR="00C53EB8" w:rsidRPr="00C53EB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53EB8">
        <w:rPr>
          <w:rFonts w:ascii="Times New Roman" w:hAnsi="Times New Roman" w:cs="Times New Roman"/>
          <w:b/>
          <w:sz w:val="24"/>
          <w:szCs w:val="24"/>
        </w:rPr>
        <w:t>– Correlação entre o valor do F</w:t>
      </w:r>
      <w:r w:rsidRPr="00C53EB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C53EB8">
        <w:rPr>
          <w:rFonts w:ascii="Times New Roman" w:hAnsi="Times New Roman" w:cs="Times New Roman"/>
          <w:b/>
          <w:sz w:val="24"/>
          <w:szCs w:val="24"/>
        </w:rPr>
        <w:t xml:space="preserve"> vocálico e o tipo de líquida com as vogais centrais e posteriores  nos grupos de fricativa </w:t>
      </w:r>
      <w:r w:rsidR="00C53EB8">
        <w:rPr>
          <w:rFonts w:ascii="Times New Roman" w:hAnsi="Times New Roman" w:cs="Times New Roman"/>
          <w:b/>
          <w:sz w:val="24"/>
          <w:szCs w:val="24"/>
        </w:rPr>
        <w:t>labiodental</w:t>
      </w:r>
    </w:p>
    <w:p w:rsidR="00156CFF" w:rsidRPr="00C53EB8" w:rsidRDefault="00156CFF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51" w:rsidRDefault="00824851" w:rsidP="00324786">
      <w:pPr>
        <w:spacing w:line="480" w:lineRule="auto"/>
        <w:jc w:val="center"/>
      </w:pPr>
      <w:r w:rsidRPr="0004666E">
        <w:rPr>
          <w:noProof/>
          <w:lang w:eastAsia="pt-BR"/>
        </w:rPr>
        <w:drawing>
          <wp:inline distT="0" distB="0" distL="0" distR="0">
            <wp:extent cx="4824000" cy="2736215"/>
            <wp:effectExtent l="19050" t="0" r="14700" b="6985"/>
            <wp:docPr id="12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7B80" w:rsidRDefault="00B17B80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podemos visualizar nos Gráficos 1,2 e 3; as pistas acústicas demonstram indícios de uma articulação mais anteriorizada do tepe em relação à lateral no ataque complexo em todos os conjuntos analisados com diferentes vogais e tipos de primeira consoante do ataque complexo.  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CB" w:rsidRDefault="00347ECB" w:rsidP="000F35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ECB" w:rsidRPr="007D55CB" w:rsidRDefault="00347ECB" w:rsidP="007D5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ECB">
        <w:rPr>
          <w:rFonts w:ascii="Times New Roman" w:hAnsi="Times New Roman" w:cs="Times New Roman"/>
          <w:b/>
          <w:sz w:val="24"/>
          <w:szCs w:val="24"/>
        </w:rPr>
        <w:t>Análise comparativa: efeitos coarticulatórios</w:t>
      </w:r>
    </w:p>
    <w:p w:rsidR="00824851" w:rsidRDefault="00347ECB" w:rsidP="007D5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Comparando o ataque simples com o complexo, através dos dados da Tabela 1, inferimos que a coarticulação entre a consoante do ataque simples e a vogal nuclear é maior do que a coarticulação entre as líquidas como segunda consoante do ataque complexo e a vogal, como referido no início da seção anterior, </w:t>
      </w:r>
      <w:r w:rsidR="00AC16DA">
        <w:rPr>
          <w:rFonts w:ascii="Times New Roman" w:hAnsi="Times New Roman" w:cs="Times New Roman"/>
          <w:sz w:val="24"/>
          <w:szCs w:val="24"/>
        </w:rPr>
        <w:t xml:space="preserve">pois há menores efeitos coarticulatórios no ataque simples. Adicionalmente, os dados da </w:t>
      </w:r>
      <w:r>
        <w:rPr>
          <w:rFonts w:ascii="Times New Roman" w:hAnsi="Times New Roman" w:cs="Times New Roman"/>
          <w:sz w:val="24"/>
          <w:szCs w:val="24"/>
        </w:rPr>
        <w:t xml:space="preserve"> Tabela 1, </w:t>
      </w:r>
      <w:r w:rsidR="00AC16DA">
        <w:rPr>
          <w:rFonts w:ascii="Times New Roman" w:hAnsi="Times New Roman" w:cs="Times New Roman"/>
          <w:sz w:val="24"/>
          <w:szCs w:val="24"/>
        </w:rPr>
        <w:t>também nos revelam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AC16DA">
        <w:rPr>
          <w:rFonts w:ascii="Times New Roman" w:hAnsi="Times New Roman" w:cs="Times New Roman"/>
          <w:sz w:val="24"/>
          <w:szCs w:val="24"/>
        </w:rPr>
        <w:t xml:space="preserve">há </w:t>
      </w:r>
      <w:r w:rsidRPr="008B051A">
        <w:rPr>
          <w:rFonts w:ascii="Times New Roman" w:hAnsi="Times New Roman" w:cs="Times New Roman"/>
          <w:sz w:val="24"/>
          <w:szCs w:val="24"/>
        </w:rPr>
        <w:t>uma menor variação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 xml:space="preserve"> inicial 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 xml:space="preserve"> medial das vogais frontais diante do rótico em comparação com a lateral.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51A">
        <w:rPr>
          <w:rFonts w:ascii="Times New Roman" w:hAnsi="Times New Roman" w:cs="Times New Roman"/>
          <w:sz w:val="24"/>
          <w:szCs w:val="24"/>
        </w:rPr>
        <w:t xml:space="preserve"> </w:t>
      </w:r>
      <w:r w:rsidR="00AC16DA">
        <w:rPr>
          <w:rFonts w:ascii="Times New Roman" w:hAnsi="Times New Roman" w:cs="Times New Roman"/>
          <w:sz w:val="24"/>
          <w:szCs w:val="24"/>
        </w:rPr>
        <w:t>Ou seja, a</w:t>
      </w:r>
      <w:r w:rsidR="00824851" w:rsidRPr="008B051A">
        <w:rPr>
          <w:rFonts w:ascii="Times New Roman" w:hAnsi="Times New Roman" w:cs="Times New Roman"/>
          <w:sz w:val="24"/>
          <w:szCs w:val="24"/>
        </w:rPr>
        <w:t>s líquidas mostram mais efeitos coarticulatórios sobre as vogais e parecem ser mais resistentes à coarticulação vocálica do que as obstruintes e, entre elas, o padrão varia conforme a qualidade vocálica, pois há também uma menor variação entre o F</w:t>
      </w:r>
      <w:r w:rsidR="00824851"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 inicial e o F</w:t>
      </w:r>
      <w:r w:rsidR="00824851"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 medial das vogais frontais diante do rótico em comparação com a lateral. O que pode ser considerado um indício de maior coarticulação do rótico, que possui uma articulação mais anteriorizada, com a vogal nuclear da sílaba. Nas vogais posteriores, este padrão inverte-se: o valor da variação entre F</w:t>
      </w:r>
      <w:r w:rsidR="00824851"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 inicial e medial das vogais é menor diante da </w:t>
      </w:r>
      <w:r w:rsidR="00824851" w:rsidRPr="008B051A">
        <w:rPr>
          <w:rFonts w:ascii="Times New Roman" w:hAnsi="Times New Roman" w:cs="Times New Roman"/>
          <w:sz w:val="24"/>
          <w:szCs w:val="24"/>
        </w:rPr>
        <w:lastRenderedPageBreak/>
        <w:t>lateral e maior diante do rótico, conforme p</w:t>
      </w:r>
      <w:r w:rsidR="000F353F">
        <w:rPr>
          <w:rFonts w:ascii="Times New Roman" w:hAnsi="Times New Roman" w:cs="Times New Roman"/>
          <w:sz w:val="24"/>
          <w:szCs w:val="24"/>
        </w:rPr>
        <w:t>odemos visualizar nos Gráficos 4, 5, 6 e 7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 subsequentes. </w:t>
      </w:r>
    </w:p>
    <w:p w:rsidR="000F353F" w:rsidRDefault="000F353F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Gráfico 4</w:t>
      </w:r>
      <w:r w:rsidRPr="008B051A">
        <w:rPr>
          <w:rFonts w:ascii="Times New Roman" w:hAnsi="Times New Roman" w:cs="Times New Roman"/>
          <w:sz w:val="24"/>
          <w:szCs w:val="24"/>
        </w:rPr>
        <w:t xml:space="preserve"> ilustra a variação na diferença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B051A">
        <w:rPr>
          <w:rFonts w:ascii="Times New Roman" w:hAnsi="Times New Roman" w:cs="Times New Roman"/>
          <w:sz w:val="24"/>
          <w:szCs w:val="24"/>
        </w:rPr>
        <w:t>inicial e medial das vogais [a] e [ɛ] com a oclusiva bilabial surda no ataque simples, no ataque complexo com o tepe e no ataque complexo com a lateral. A diferença na trajetória entre o ponto inicial e medial do segundo formante vocálico é menor nos grupos com o tepe, o que estamos considerando como um indício de maior coarticulação do rótico com as vogais centra</w:t>
      </w:r>
      <w:r>
        <w:rPr>
          <w:rFonts w:ascii="Times New Roman" w:hAnsi="Times New Roman" w:cs="Times New Roman"/>
          <w:sz w:val="24"/>
          <w:szCs w:val="24"/>
        </w:rPr>
        <w:t>is e frontais. Já, no Gráfico 5</w:t>
      </w:r>
      <w:r w:rsidRPr="008B051A">
        <w:rPr>
          <w:rFonts w:ascii="Times New Roman" w:hAnsi="Times New Roman" w:cs="Times New Roman"/>
          <w:sz w:val="24"/>
          <w:szCs w:val="24"/>
        </w:rPr>
        <w:t>, podemos observar a variação na diferença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B051A">
        <w:rPr>
          <w:rFonts w:ascii="Times New Roman" w:hAnsi="Times New Roman" w:cs="Times New Roman"/>
          <w:sz w:val="24"/>
          <w:szCs w:val="24"/>
        </w:rPr>
        <w:t xml:space="preserve">inicial e medial da vogal [u] com a oclusiva bilabial sonora no ataque simples, no ataque complexo com o tepe e no ataque complexo com a lateral. A diferença na trajetória entre o ponto inicial e medial do segundo formante vocálico é </w:t>
      </w:r>
      <w:r w:rsidR="00AC16DA">
        <w:rPr>
          <w:rFonts w:ascii="Times New Roman" w:hAnsi="Times New Roman" w:cs="Times New Roman"/>
          <w:sz w:val="24"/>
          <w:szCs w:val="24"/>
        </w:rPr>
        <w:t xml:space="preserve">agora menor </w:t>
      </w:r>
      <w:r w:rsidRPr="008B051A">
        <w:rPr>
          <w:rFonts w:ascii="Times New Roman" w:hAnsi="Times New Roman" w:cs="Times New Roman"/>
          <w:sz w:val="24"/>
          <w:szCs w:val="24"/>
        </w:rPr>
        <w:t xml:space="preserve">nos grupos com a lateral, o que estamos considerando como um indício de maior coarticulação da lateral com a vogal posterior.   </w:t>
      </w:r>
    </w:p>
    <w:p w:rsidR="00824851" w:rsidRPr="000F353F" w:rsidRDefault="000F353F" w:rsidP="000F3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Gráfico 4 </w:t>
      </w:r>
      <w:r w:rsidR="00824851" w:rsidRPr="000F353F">
        <w:rPr>
          <w:rFonts w:ascii="Times New Roman" w:hAnsi="Times New Roman" w:cs="Times New Roman"/>
          <w:b/>
          <w:sz w:val="24"/>
          <w:szCs w:val="24"/>
        </w:rPr>
        <w:t xml:space="preserve"> – Variação entre o F</w:t>
      </w:r>
      <w:r w:rsidR="00824851" w:rsidRPr="000F353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24851" w:rsidRPr="000F353F">
        <w:rPr>
          <w:rFonts w:ascii="Times New Roman" w:hAnsi="Times New Roman" w:cs="Times New Roman"/>
          <w:b/>
          <w:sz w:val="24"/>
          <w:szCs w:val="24"/>
        </w:rPr>
        <w:t xml:space="preserve"> inicial e medial das vogais  [a] e [ɛ]</w:t>
      </w:r>
    </w:p>
    <w:p w:rsidR="00824851" w:rsidRPr="000F353F" w:rsidRDefault="00824851" w:rsidP="000F353F">
      <w:pPr>
        <w:spacing w:line="480" w:lineRule="auto"/>
        <w:jc w:val="center"/>
        <w:rPr>
          <w:b/>
        </w:rPr>
      </w:pPr>
      <w:r w:rsidRPr="000F353F">
        <w:rPr>
          <w:b/>
          <w:noProof/>
          <w:lang w:eastAsia="pt-BR"/>
        </w:rPr>
        <w:drawing>
          <wp:inline distT="0" distB="0" distL="0" distR="0">
            <wp:extent cx="3895725" cy="2209800"/>
            <wp:effectExtent l="19050" t="0" r="9525" b="0"/>
            <wp:docPr id="1" name="Objeto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4851" w:rsidRPr="00156CFF" w:rsidRDefault="000F353F" w:rsidP="000F3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FF">
        <w:rPr>
          <w:rFonts w:ascii="Times New Roman" w:hAnsi="Times New Roman" w:cs="Times New Roman"/>
          <w:b/>
          <w:sz w:val="24"/>
          <w:szCs w:val="24"/>
        </w:rPr>
        <w:t>Gráfico 5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 xml:space="preserve"> – Variação entre o F</w:t>
      </w:r>
      <w:r w:rsidR="00824851" w:rsidRPr="00156CF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 xml:space="preserve"> inicial e medial da vogal  /u/</w:t>
      </w:r>
    </w:p>
    <w:p w:rsidR="00824851" w:rsidRDefault="00824851" w:rsidP="000F353F">
      <w:pPr>
        <w:spacing w:line="480" w:lineRule="auto"/>
        <w:jc w:val="center"/>
      </w:pPr>
      <w:r w:rsidRPr="009D6FE3">
        <w:rPr>
          <w:noProof/>
          <w:lang w:eastAsia="pt-BR"/>
        </w:rPr>
        <w:drawing>
          <wp:inline distT="0" distB="0" distL="0" distR="0">
            <wp:extent cx="3924300" cy="2466975"/>
            <wp:effectExtent l="19050" t="0" r="19050" b="0"/>
            <wp:docPr id="4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4851" w:rsidRDefault="00156CFF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gráfico 6</w:t>
      </w:r>
      <w:r w:rsidRPr="008B051A">
        <w:rPr>
          <w:rFonts w:ascii="Times New Roman" w:hAnsi="Times New Roman" w:cs="Times New Roman"/>
          <w:sz w:val="24"/>
          <w:szCs w:val="24"/>
        </w:rPr>
        <w:t xml:space="preserve"> possibilita observar comparativamente o padrão diferente de coarticulação das duas líquidas de acordo com a qualidade vocálica. Nos conjuntos com a vogal central</w:t>
      </w:r>
      <w:r w:rsidR="00AC16DA">
        <w:rPr>
          <w:rFonts w:ascii="Times New Roman" w:hAnsi="Times New Roman" w:cs="Times New Roman"/>
          <w:sz w:val="24"/>
          <w:szCs w:val="24"/>
        </w:rPr>
        <w:t>,</w:t>
      </w:r>
      <w:r w:rsidRPr="008B051A">
        <w:rPr>
          <w:rFonts w:ascii="Times New Roman" w:hAnsi="Times New Roman" w:cs="Times New Roman"/>
          <w:sz w:val="24"/>
          <w:szCs w:val="24"/>
        </w:rPr>
        <w:t xml:space="preserve"> a diferença entre o ponto inicial e medial do segundo formante vocálico é menor nos grupos com o tepe, indicando maior coarticulação entre a líquida e a vogal. Por outro lado, nos conjuntos com a vogal posterior a diferença entre o ponto inicial e medial do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B051A">
        <w:rPr>
          <w:rFonts w:ascii="Times New Roman" w:hAnsi="Times New Roman" w:cs="Times New Roman"/>
          <w:sz w:val="24"/>
          <w:szCs w:val="24"/>
        </w:rPr>
        <w:t>vocálico é me</w:t>
      </w:r>
      <w:r>
        <w:rPr>
          <w:rFonts w:ascii="Times New Roman" w:hAnsi="Times New Roman" w:cs="Times New Roman"/>
          <w:sz w:val="24"/>
          <w:szCs w:val="24"/>
        </w:rPr>
        <w:t>nor com a lateral. No gráfico 7</w:t>
      </w:r>
      <w:r w:rsidRPr="008B051A">
        <w:rPr>
          <w:rFonts w:ascii="Times New Roman" w:hAnsi="Times New Roman" w:cs="Times New Roman"/>
          <w:sz w:val="24"/>
          <w:szCs w:val="24"/>
        </w:rPr>
        <w:t>, observamos que os conjuntos com a fricativa diferem um pouco do padrão observado, pois com a vogal posterior os grupos com tepe e lateral apresentam quase o mesmo valor na diferença entre os pontos iniciais e mediais do segundo formante. Mas com a vogal anterior, novamente o rótico parece coarticular mais com a vogal em comparação com a lateral.</w:t>
      </w:r>
    </w:p>
    <w:p w:rsidR="00EA0ABB" w:rsidRDefault="00EA0ABB" w:rsidP="00D14F09">
      <w:pPr>
        <w:spacing w:after="0" w:line="360" w:lineRule="auto"/>
        <w:ind w:firstLine="709"/>
        <w:jc w:val="both"/>
      </w:pPr>
    </w:p>
    <w:p w:rsidR="000C1F1C" w:rsidRPr="000F353F" w:rsidRDefault="000F353F" w:rsidP="000C1F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53F">
        <w:rPr>
          <w:rFonts w:ascii="Times New Roman" w:hAnsi="Times New Roman" w:cs="Times New Roman"/>
          <w:b/>
          <w:sz w:val="24"/>
          <w:szCs w:val="24"/>
        </w:rPr>
        <w:t>Gráfico 6</w:t>
      </w:r>
      <w:r w:rsidR="00824851" w:rsidRPr="000F353F">
        <w:rPr>
          <w:rFonts w:ascii="Times New Roman" w:hAnsi="Times New Roman" w:cs="Times New Roman"/>
          <w:b/>
          <w:sz w:val="24"/>
          <w:szCs w:val="24"/>
        </w:rPr>
        <w:t xml:space="preserve"> – Variação entre o F</w:t>
      </w:r>
      <w:r w:rsidR="00824851" w:rsidRPr="000F353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24851" w:rsidRPr="000F353F">
        <w:rPr>
          <w:rFonts w:ascii="Times New Roman" w:hAnsi="Times New Roman" w:cs="Times New Roman"/>
          <w:b/>
          <w:sz w:val="24"/>
          <w:szCs w:val="24"/>
        </w:rPr>
        <w:t xml:space="preserve"> inicial e medial das vogais  /a/ e /u/</w:t>
      </w:r>
    </w:p>
    <w:p w:rsidR="00824851" w:rsidRPr="00156CFF" w:rsidRDefault="00824851" w:rsidP="00156CFF">
      <w:pPr>
        <w:spacing w:line="480" w:lineRule="auto"/>
        <w:jc w:val="center"/>
      </w:pPr>
      <w:r w:rsidRPr="009D6FE3">
        <w:rPr>
          <w:noProof/>
          <w:lang w:eastAsia="pt-BR"/>
        </w:rPr>
        <w:drawing>
          <wp:inline distT="0" distB="0" distL="0" distR="0">
            <wp:extent cx="4276725" cy="2466975"/>
            <wp:effectExtent l="19050" t="0" r="9525" b="0"/>
            <wp:docPr id="7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4851" w:rsidRPr="00156CFF" w:rsidRDefault="000F353F" w:rsidP="00156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CFF">
        <w:rPr>
          <w:rFonts w:ascii="Times New Roman" w:hAnsi="Times New Roman" w:cs="Times New Roman"/>
          <w:b/>
          <w:sz w:val="24"/>
          <w:szCs w:val="24"/>
        </w:rPr>
        <w:t>Gráfico 7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 xml:space="preserve"> – Variação entre o F</w:t>
      </w:r>
      <w:r w:rsidR="00824851" w:rsidRPr="00156CF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 xml:space="preserve"> inicial e medial das vogais  /ɛ/ e /u/</w:t>
      </w:r>
    </w:p>
    <w:p w:rsidR="00824851" w:rsidRDefault="00824851" w:rsidP="00156CFF">
      <w:pPr>
        <w:spacing w:line="480" w:lineRule="auto"/>
        <w:jc w:val="center"/>
      </w:pPr>
      <w:r w:rsidRPr="009D6FE3">
        <w:rPr>
          <w:noProof/>
          <w:lang w:eastAsia="pt-BR"/>
        </w:rPr>
        <w:drawing>
          <wp:inline distT="0" distB="0" distL="0" distR="0">
            <wp:extent cx="4486275" cy="2552700"/>
            <wp:effectExtent l="19050" t="0" r="9525" b="0"/>
            <wp:docPr id="9" name="Objeto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4851" w:rsidRPr="008B051A" w:rsidRDefault="00824851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lastRenderedPageBreak/>
        <w:t>Para verificarmos mais robustamente nossa observação do padrão de variação diferente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B051A">
        <w:rPr>
          <w:rFonts w:ascii="Times New Roman" w:hAnsi="Times New Roman" w:cs="Times New Roman"/>
          <w:sz w:val="24"/>
          <w:szCs w:val="24"/>
        </w:rPr>
        <w:t>incial e medial da vogal de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B051A">
        <w:rPr>
          <w:rFonts w:ascii="Times New Roman" w:hAnsi="Times New Roman" w:cs="Times New Roman"/>
          <w:sz w:val="24"/>
          <w:szCs w:val="24"/>
        </w:rPr>
        <w:t xml:space="preserve">acordo com o tipo </w:t>
      </w:r>
      <w:r w:rsidR="00156CFF">
        <w:rPr>
          <w:rFonts w:ascii="Times New Roman" w:hAnsi="Times New Roman" w:cs="Times New Roman"/>
          <w:sz w:val="24"/>
          <w:szCs w:val="24"/>
        </w:rPr>
        <w:t>de líquida , conforme a Tabela 1 e os Gráficos 1 a 7</w:t>
      </w:r>
      <w:r w:rsidRPr="008B051A">
        <w:rPr>
          <w:rFonts w:ascii="Times New Roman" w:hAnsi="Times New Roman" w:cs="Times New Roman"/>
          <w:sz w:val="24"/>
          <w:szCs w:val="24"/>
        </w:rPr>
        <w:t>, e investigarmos a significância desta diferença realizamos testes estatísticos de correlação e de análise de variância</w:t>
      </w:r>
      <w:r w:rsidR="00156CFF">
        <w:rPr>
          <w:rFonts w:ascii="Times New Roman" w:hAnsi="Times New Roman" w:cs="Times New Roman"/>
          <w:sz w:val="24"/>
          <w:szCs w:val="24"/>
        </w:rPr>
        <w:t>.</w:t>
      </w:r>
      <w:r w:rsidRPr="008B051A">
        <w:rPr>
          <w:rFonts w:ascii="Times New Roman" w:hAnsi="Times New Roman" w:cs="Times New Roman"/>
          <w:sz w:val="24"/>
          <w:szCs w:val="24"/>
        </w:rPr>
        <w:t xml:space="preserve"> Os resultados dos testes de correlação ratificam a variação maior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 xml:space="preserve">  inicial e medial  das vogais anteriores e centrais depois do tepe e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B051A">
        <w:rPr>
          <w:rFonts w:ascii="Times New Roman" w:hAnsi="Times New Roman" w:cs="Times New Roman"/>
          <w:sz w:val="24"/>
          <w:szCs w:val="24"/>
        </w:rPr>
        <w:t>inicial e medial das vogais posteriores d</w:t>
      </w:r>
      <w:r w:rsidR="00156CFF">
        <w:rPr>
          <w:rFonts w:ascii="Times New Roman" w:hAnsi="Times New Roman" w:cs="Times New Roman"/>
          <w:sz w:val="24"/>
          <w:szCs w:val="24"/>
        </w:rPr>
        <w:t>epois da lateral. Os Gráficos 8 a 13</w:t>
      </w:r>
      <w:r w:rsidRPr="008B051A">
        <w:rPr>
          <w:rFonts w:ascii="Times New Roman" w:hAnsi="Times New Roman" w:cs="Times New Roman"/>
          <w:sz w:val="24"/>
          <w:szCs w:val="24"/>
        </w:rPr>
        <w:t xml:space="preserve"> permitem uma visualização dos resultados dos testes de correlação.</w:t>
      </w:r>
    </w:p>
    <w:p w:rsidR="000C1F1C" w:rsidRDefault="00156CFF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Gráfico 8</w:t>
      </w:r>
      <w:r w:rsidR="00824851" w:rsidRPr="008B051A">
        <w:rPr>
          <w:rFonts w:ascii="Times New Roman" w:hAnsi="Times New Roman" w:cs="Times New Roman"/>
          <w:sz w:val="24"/>
          <w:szCs w:val="24"/>
        </w:rPr>
        <w:t>, visualizamos uma correlação positiva entre o valor da variação do F</w:t>
      </w:r>
      <w:r w:rsidR="00AC16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 inicial e medial da vogal anterior [ɛ] e da líquida lateral, indexada no teste com o índice (2), nos grupos que iniciam com a oclusiva bilabial. O teste retornou um coeficiente de 0,0655097; indicando que há uma correlação positiva entre o valor da variação e o tipo de líquida, ou seja, conforme aumenta o índice das líquidas, (1) para o tepe e (2) para a lateral, aumenta o valor da variação entre o F</w:t>
      </w:r>
      <w:r w:rsidR="00824851"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 inicial e medial da vogal anterior nesse grupo. Uma análise de variância ANOVA fator único com repetição </w:t>
      </w:r>
      <w:r w:rsidR="00CE762E">
        <w:rPr>
          <w:rFonts w:ascii="Times New Roman" w:hAnsi="Times New Roman" w:cs="Times New Roman"/>
          <w:sz w:val="24"/>
          <w:szCs w:val="24"/>
        </w:rPr>
        <w:t xml:space="preserve">(gl 15 F 12,88489 valor-P 0,002959 F crítico 4,60011) </w:t>
      </w:r>
      <w:r w:rsidR="00824851" w:rsidRPr="008B051A">
        <w:rPr>
          <w:rFonts w:ascii="Times New Roman" w:hAnsi="Times New Roman" w:cs="Times New Roman"/>
          <w:sz w:val="24"/>
          <w:szCs w:val="24"/>
        </w:rPr>
        <w:t>mostrou que essa diferença é significativa, retornando um valor de F (12,88489) acima do valor do F crítico (4,60011)</w:t>
      </w:r>
      <w:r w:rsidR="00CE762E">
        <w:rPr>
          <w:rFonts w:ascii="Times New Roman" w:hAnsi="Times New Roman" w:cs="Times New Roman"/>
          <w:sz w:val="24"/>
          <w:szCs w:val="24"/>
        </w:rPr>
        <w:t xml:space="preserve"> </w:t>
      </w:r>
      <w:r w:rsidR="00824851" w:rsidRPr="008B051A">
        <w:rPr>
          <w:rFonts w:ascii="Times New Roman" w:hAnsi="Times New Roman" w:cs="Times New Roman"/>
          <w:sz w:val="24"/>
          <w:szCs w:val="24"/>
        </w:rPr>
        <w:t>.</w:t>
      </w:r>
    </w:p>
    <w:p w:rsidR="004D1AFA" w:rsidRPr="008B051A" w:rsidRDefault="004D1AFA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851" w:rsidRDefault="00156CFF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FF">
        <w:rPr>
          <w:rFonts w:ascii="Times New Roman" w:hAnsi="Times New Roman" w:cs="Times New Roman"/>
          <w:b/>
          <w:sz w:val="24"/>
          <w:szCs w:val="24"/>
        </w:rPr>
        <w:t>Gráfico 8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 xml:space="preserve"> -  Correlação positiva entre a variação do</w:t>
      </w:r>
      <w:r w:rsidR="00824851" w:rsidRPr="00156CF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 xml:space="preserve">F inicial e medial e o tipo de líquida nos grupos com a oclusiva bilabial e a vogal anterior    </w:t>
      </w:r>
    </w:p>
    <w:p w:rsidR="00156CFF" w:rsidRPr="00156CFF" w:rsidRDefault="00156CFF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F1C" w:rsidRPr="00EA0ABB" w:rsidRDefault="00824851" w:rsidP="00EA0ABB">
      <w:pPr>
        <w:spacing w:line="480" w:lineRule="auto"/>
        <w:jc w:val="center"/>
      </w:pPr>
      <w:r w:rsidRPr="009E6A10">
        <w:rPr>
          <w:noProof/>
          <w:lang w:eastAsia="pt-BR"/>
        </w:rPr>
        <w:drawing>
          <wp:inline distT="0" distB="0" distL="0" distR="0">
            <wp:extent cx="4680585" cy="2520000"/>
            <wp:effectExtent l="19050" t="0" r="24765" b="0"/>
            <wp:docPr id="2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D1AFA" w:rsidRDefault="004D1AFA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AFA" w:rsidRDefault="004D1AFA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51" w:rsidRDefault="00156CFF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FF">
        <w:rPr>
          <w:rFonts w:ascii="Times New Roman" w:hAnsi="Times New Roman" w:cs="Times New Roman"/>
          <w:b/>
          <w:sz w:val="24"/>
          <w:szCs w:val="24"/>
        </w:rPr>
        <w:lastRenderedPageBreak/>
        <w:t>Gráfico 9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 xml:space="preserve"> -  Correlação negativa entre a variação do</w:t>
      </w:r>
      <w:r w:rsidR="00824851" w:rsidRPr="00156CF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>F</w:t>
      </w:r>
      <w:r w:rsidR="006A4F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24851" w:rsidRPr="00156CFF">
        <w:rPr>
          <w:rFonts w:ascii="Times New Roman" w:hAnsi="Times New Roman" w:cs="Times New Roman"/>
          <w:b/>
          <w:sz w:val="24"/>
          <w:szCs w:val="24"/>
        </w:rPr>
        <w:t xml:space="preserve"> inicial e medial e o tipo de líquida nos grupos com a oclusiva bilabial e a vogal posterior    </w:t>
      </w:r>
    </w:p>
    <w:p w:rsidR="00156CFF" w:rsidRPr="00156CFF" w:rsidRDefault="00156CFF" w:rsidP="00156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F77" w:rsidRDefault="00824851" w:rsidP="006A4F77">
      <w:pPr>
        <w:spacing w:line="480" w:lineRule="auto"/>
        <w:jc w:val="center"/>
      </w:pPr>
      <w:r w:rsidRPr="009E6A10">
        <w:rPr>
          <w:noProof/>
          <w:lang w:eastAsia="pt-BR"/>
        </w:rPr>
        <w:drawing>
          <wp:inline distT="0" distB="0" distL="0" distR="0">
            <wp:extent cx="4680000" cy="2524125"/>
            <wp:effectExtent l="19050" t="0" r="25350" b="0"/>
            <wp:docPr id="3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A0ABB" w:rsidRPr="00156CFF" w:rsidRDefault="00EA0ABB" w:rsidP="00EA0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Gráfico 9</w:t>
      </w:r>
      <w:r w:rsidRPr="008B051A">
        <w:rPr>
          <w:rFonts w:ascii="Times New Roman" w:hAnsi="Times New Roman" w:cs="Times New Roman"/>
          <w:sz w:val="24"/>
          <w:szCs w:val="24"/>
        </w:rPr>
        <w:t xml:space="preserve"> demonstra a correlação negativa que há entre o valor da variação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B051A">
        <w:rPr>
          <w:rFonts w:ascii="Times New Roman" w:hAnsi="Times New Roman" w:cs="Times New Roman"/>
          <w:sz w:val="24"/>
          <w:szCs w:val="24"/>
        </w:rPr>
        <w:t xml:space="preserve">inicial e medial das vogais posteriores e o tipo de líquida nos grupos que inciam com a oclusiva bilabial. O teste de correlação retornou um coeficiente negativo ( -0,69229), indicando que conforme o valor da variação diminui o da líquida aumenta, ou seja, a variação nas vogais posteriores é maior depois do tepe. A análise de variância ANOVA </w:t>
      </w:r>
      <w:r>
        <w:rPr>
          <w:rFonts w:ascii="Times New Roman" w:hAnsi="Times New Roman" w:cs="Times New Roman"/>
          <w:sz w:val="24"/>
          <w:szCs w:val="24"/>
        </w:rPr>
        <w:t xml:space="preserve">(gl 15 F 10,52491 valor-P 0,00588 F crítico 4,60011) </w:t>
      </w:r>
      <w:r w:rsidRPr="008B051A">
        <w:rPr>
          <w:rFonts w:ascii="Times New Roman" w:hAnsi="Times New Roman" w:cs="Times New Roman"/>
          <w:sz w:val="24"/>
          <w:szCs w:val="24"/>
        </w:rPr>
        <w:t>mostrou que essa diferença é significante com o valor de F (10,52491) acima do valor de F crítico (4</w:t>
      </w:r>
      <w:r>
        <w:rPr>
          <w:rFonts w:ascii="Times New Roman" w:hAnsi="Times New Roman" w:cs="Times New Roman"/>
          <w:sz w:val="24"/>
          <w:szCs w:val="24"/>
        </w:rPr>
        <w:t xml:space="preserve">,60011). </w:t>
      </w:r>
    </w:p>
    <w:p w:rsidR="00824851" w:rsidRDefault="00824851" w:rsidP="006A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77">
        <w:rPr>
          <w:rFonts w:ascii="Times New Roman" w:hAnsi="Times New Roman" w:cs="Times New Roman"/>
          <w:b/>
          <w:sz w:val="24"/>
          <w:szCs w:val="24"/>
        </w:rPr>
        <w:t>Gráfico 1</w:t>
      </w:r>
      <w:r w:rsidR="00156CFF" w:rsidRPr="006A4F77">
        <w:rPr>
          <w:rFonts w:ascii="Times New Roman" w:hAnsi="Times New Roman" w:cs="Times New Roman"/>
          <w:b/>
          <w:sz w:val="24"/>
          <w:szCs w:val="24"/>
        </w:rPr>
        <w:t>0</w:t>
      </w:r>
      <w:r w:rsidRPr="006A4F77">
        <w:rPr>
          <w:rFonts w:ascii="Times New Roman" w:hAnsi="Times New Roman" w:cs="Times New Roman"/>
          <w:b/>
          <w:sz w:val="24"/>
          <w:szCs w:val="24"/>
        </w:rPr>
        <w:t xml:space="preserve"> -  Correlação positiva entre a variação do</w:t>
      </w:r>
      <w:r w:rsidRPr="006A4F7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A4F77">
        <w:rPr>
          <w:rFonts w:ascii="Times New Roman" w:hAnsi="Times New Roman" w:cs="Times New Roman"/>
          <w:b/>
          <w:sz w:val="24"/>
          <w:szCs w:val="24"/>
        </w:rPr>
        <w:t xml:space="preserve">F inicial e medial e o tipo de líquida nos grupos com a oclusiva velar e a vogal central   </w:t>
      </w:r>
    </w:p>
    <w:p w:rsidR="006A4F77" w:rsidRPr="006A4F77" w:rsidRDefault="006A4F77" w:rsidP="006A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BB" w:rsidRDefault="00824851" w:rsidP="00EA0ABB">
      <w:pPr>
        <w:jc w:val="center"/>
      </w:pPr>
      <w:r w:rsidRPr="00AA58E8">
        <w:rPr>
          <w:noProof/>
          <w:bdr w:val="single" w:sz="4" w:space="0" w:color="auto"/>
          <w:lang w:eastAsia="pt-BR"/>
        </w:rPr>
        <w:drawing>
          <wp:inline distT="0" distB="0" distL="0" distR="0">
            <wp:extent cx="4680000" cy="2524125"/>
            <wp:effectExtent l="0" t="0" r="0" b="0"/>
            <wp:docPr id="2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A0ABB" w:rsidRDefault="00EA0ABB" w:rsidP="00EA0ABB">
      <w:pPr>
        <w:jc w:val="center"/>
      </w:pPr>
    </w:p>
    <w:p w:rsidR="00EA0ABB" w:rsidRDefault="00EA0ABB" w:rsidP="00EA0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Novamente no Gráfico 10</w:t>
      </w:r>
      <w:r w:rsidRPr="008B051A">
        <w:rPr>
          <w:rFonts w:ascii="Times New Roman" w:hAnsi="Times New Roman" w:cs="Times New Roman"/>
          <w:sz w:val="24"/>
          <w:szCs w:val="24"/>
        </w:rPr>
        <w:t>, podemos visualizar a correlação positiva, o teste retornou um coeficiente de 0,532922 entre o valor da variação nas vogais centrais e o tipo de líquida nos grupos iniciados com uma oclusiva velar. Nesse grupo, a análise de variância</w:t>
      </w:r>
      <w:r>
        <w:rPr>
          <w:rFonts w:ascii="Times New Roman" w:hAnsi="Times New Roman" w:cs="Times New Roman"/>
          <w:sz w:val="24"/>
          <w:szCs w:val="24"/>
        </w:rPr>
        <w:t xml:space="preserve"> (gl 15 F 5,553237 valor-P 0,033543 F crítico 4,60011)</w:t>
      </w:r>
      <w:r w:rsidRPr="008B051A">
        <w:rPr>
          <w:rFonts w:ascii="Times New Roman" w:hAnsi="Times New Roman" w:cs="Times New Roman"/>
          <w:sz w:val="24"/>
          <w:szCs w:val="24"/>
        </w:rPr>
        <w:t xml:space="preserve"> ainda retorna uma significância nessa variação ainda que menor do que os outros grupos com o valor de F ficando em 5,553237. </w:t>
      </w:r>
    </w:p>
    <w:p w:rsidR="00EA0ABB" w:rsidRDefault="00EA0ABB" w:rsidP="00EA0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Gráfico 11</w:t>
      </w:r>
      <w:r w:rsidRPr="008B051A">
        <w:rPr>
          <w:rFonts w:ascii="Times New Roman" w:hAnsi="Times New Roman" w:cs="Times New Roman"/>
          <w:sz w:val="24"/>
          <w:szCs w:val="24"/>
        </w:rPr>
        <w:t xml:space="preserve"> demonstra a correlação negativa</w:t>
      </w:r>
      <w:r>
        <w:rPr>
          <w:rFonts w:ascii="Times New Roman" w:hAnsi="Times New Roman" w:cs="Times New Roman"/>
          <w:sz w:val="24"/>
          <w:szCs w:val="24"/>
        </w:rPr>
        <w:t xml:space="preserve">, o coeficiente do teste foi de  </w:t>
      </w:r>
      <w:r w:rsidRPr="008B051A">
        <w:rPr>
          <w:rFonts w:ascii="Times New Roman" w:hAnsi="Times New Roman" w:cs="Times New Roman"/>
          <w:sz w:val="24"/>
          <w:szCs w:val="24"/>
        </w:rPr>
        <w:t>-0,61196, entre o valor da variação do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 xml:space="preserve"> das vogais posteriores e o tipo de líquida. Repetindo o padrão, conforme o valor da líquida aumenta o valor da variação diminui, ou seja, o valor da variação nos vogais posteriores diminui com a líquida lateral. Nesse grupo de oclusiva velar, a significância foi maior com o valor de F ficando em 8,381974</w:t>
      </w:r>
      <w:r>
        <w:rPr>
          <w:rFonts w:ascii="Times New Roman" w:hAnsi="Times New Roman" w:cs="Times New Roman"/>
          <w:sz w:val="24"/>
          <w:szCs w:val="24"/>
        </w:rPr>
        <w:t xml:space="preserve"> (gl 15 F 8,381974 valor-P 0,011754 F crítico 4,60011)</w:t>
      </w:r>
      <w:r w:rsidRPr="008B05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0ABB" w:rsidRDefault="00EA0ABB" w:rsidP="00EA0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Gráficos 12 e 13</w:t>
      </w:r>
      <w:r w:rsidRPr="008B051A">
        <w:rPr>
          <w:rFonts w:ascii="Times New Roman" w:hAnsi="Times New Roman" w:cs="Times New Roman"/>
          <w:sz w:val="24"/>
          <w:szCs w:val="24"/>
        </w:rPr>
        <w:t xml:space="preserve"> mostram que novamente, assim como nas médias de  valor do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B051A">
        <w:rPr>
          <w:rFonts w:ascii="Times New Roman" w:hAnsi="Times New Roman" w:cs="Times New Roman"/>
          <w:sz w:val="24"/>
          <w:szCs w:val="24"/>
        </w:rPr>
        <w:t>vistas anteriormente, os grupos que iniciam com uma consoante fricativa não repetem o padrão encontrado nos grupos inicia</w:t>
      </w:r>
      <w:r>
        <w:rPr>
          <w:rFonts w:ascii="Times New Roman" w:hAnsi="Times New Roman" w:cs="Times New Roman"/>
          <w:sz w:val="24"/>
          <w:szCs w:val="24"/>
        </w:rPr>
        <w:t>dos com oclusivas. No Gráfico 12</w:t>
      </w:r>
      <w:r w:rsidRPr="008B051A">
        <w:rPr>
          <w:rFonts w:ascii="Times New Roman" w:hAnsi="Times New Roman" w:cs="Times New Roman"/>
          <w:sz w:val="24"/>
          <w:szCs w:val="24"/>
        </w:rPr>
        <w:t>, visualizamos uma correlação quase nula, o teste retornou um coeficiente de -0,000763, entre o valor da variação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 xml:space="preserve"> inicial e medial da vogal anterior [ɛ] e o tipo de líquida. A significância dessa variação</w:t>
      </w:r>
      <w:r>
        <w:rPr>
          <w:rFonts w:ascii="Times New Roman" w:hAnsi="Times New Roman" w:cs="Times New Roman"/>
          <w:sz w:val="24"/>
          <w:szCs w:val="24"/>
        </w:rPr>
        <w:t xml:space="preserve"> (gl 15 F 0,000763 valor-P 0,978355 F crítico 4,60011)</w:t>
      </w:r>
      <w:r w:rsidRPr="008B051A">
        <w:rPr>
          <w:rFonts w:ascii="Times New Roman" w:hAnsi="Times New Roman" w:cs="Times New Roman"/>
          <w:sz w:val="24"/>
          <w:szCs w:val="24"/>
        </w:rPr>
        <w:t xml:space="preserve"> também é desconsiderável, ficando o valor de F (0,000763) abaixo do valor de F cr</w:t>
      </w:r>
      <w:r>
        <w:rPr>
          <w:rFonts w:ascii="Times New Roman" w:hAnsi="Times New Roman" w:cs="Times New Roman"/>
          <w:sz w:val="24"/>
          <w:szCs w:val="24"/>
        </w:rPr>
        <w:t>ítico (4,60011). Já o Gráfico 13</w:t>
      </w:r>
      <w:r w:rsidRPr="008B051A">
        <w:rPr>
          <w:rFonts w:ascii="Times New Roman" w:hAnsi="Times New Roman" w:cs="Times New Roman"/>
          <w:sz w:val="24"/>
          <w:szCs w:val="24"/>
        </w:rPr>
        <w:t xml:space="preserve"> mostra uma pequena correlação negativa, o coeficiente do teste ficou em -0,024486, entre o valor da variação no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 xml:space="preserve"> das vogais posteriores e o tipo de líquida nos grupos iniciados com a fricativa bilabial</w:t>
      </w:r>
      <w:r>
        <w:rPr>
          <w:rFonts w:ascii="Times New Roman" w:hAnsi="Times New Roman" w:cs="Times New Roman"/>
          <w:sz w:val="24"/>
          <w:szCs w:val="24"/>
        </w:rPr>
        <w:t xml:space="preserve"> (gl 15 F 0,892934 valor-P 0,360708 F crítico 4,60011)</w:t>
      </w:r>
      <w:r w:rsidRPr="008B051A">
        <w:rPr>
          <w:rFonts w:ascii="Times New Roman" w:hAnsi="Times New Roman" w:cs="Times New Roman"/>
          <w:sz w:val="24"/>
          <w:szCs w:val="24"/>
        </w:rPr>
        <w:t>.</w:t>
      </w:r>
    </w:p>
    <w:p w:rsidR="00EA0ABB" w:rsidRPr="000C1F1C" w:rsidRDefault="00EA0ABB" w:rsidP="00EA0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851" w:rsidRPr="006A4F77" w:rsidRDefault="00824851" w:rsidP="00824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77">
        <w:rPr>
          <w:rFonts w:ascii="Times New Roman" w:hAnsi="Times New Roman" w:cs="Times New Roman"/>
          <w:b/>
          <w:sz w:val="24"/>
          <w:szCs w:val="24"/>
        </w:rPr>
        <w:t>Gráfico 1</w:t>
      </w:r>
      <w:r w:rsidR="006A4F77" w:rsidRPr="006A4F77">
        <w:rPr>
          <w:rFonts w:ascii="Times New Roman" w:hAnsi="Times New Roman" w:cs="Times New Roman"/>
          <w:b/>
          <w:sz w:val="24"/>
          <w:szCs w:val="24"/>
        </w:rPr>
        <w:t>1</w:t>
      </w:r>
      <w:r w:rsidRPr="006A4F77">
        <w:rPr>
          <w:rFonts w:ascii="Times New Roman" w:hAnsi="Times New Roman" w:cs="Times New Roman"/>
          <w:b/>
          <w:sz w:val="24"/>
          <w:szCs w:val="24"/>
        </w:rPr>
        <w:t xml:space="preserve"> -  Correlação negativa entre a variação do</w:t>
      </w:r>
      <w:r w:rsidRPr="006A4F7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A4F77">
        <w:rPr>
          <w:rFonts w:ascii="Times New Roman" w:hAnsi="Times New Roman" w:cs="Times New Roman"/>
          <w:b/>
          <w:sz w:val="24"/>
          <w:szCs w:val="24"/>
        </w:rPr>
        <w:t>F</w:t>
      </w:r>
      <w:r w:rsidR="006A4F77" w:rsidRPr="006A4F7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A4F77">
        <w:rPr>
          <w:rFonts w:ascii="Times New Roman" w:hAnsi="Times New Roman" w:cs="Times New Roman"/>
          <w:b/>
          <w:sz w:val="24"/>
          <w:szCs w:val="24"/>
        </w:rPr>
        <w:t xml:space="preserve"> inicial e medial e o tipo de líquida nos grupos com a oclusiva velar e a vogal posterior    </w:t>
      </w:r>
    </w:p>
    <w:p w:rsidR="00CE762E" w:rsidRPr="00CE762E" w:rsidRDefault="00824851" w:rsidP="00CE762E">
      <w:pPr>
        <w:spacing w:line="480" w:lineRule="auto"/>
        <w:jc w:val="center"/>
      </w:pPr>
      <w:r w:rsidRPr="009E6A10">
        <w:rPr>
          <w:noProof/>
          <w:lang w:eastAsia="pt-BR"/>
        </w:rPr>
        <w:drawing>
          <wp:inline distT="0" distB="0" distL="0" distR="0">
            <wp:extent cx="4680000" cy="2524125"/>
            <wp:effectExtent l="19050" t="0" r="25350" b="0"/>
            <wp:docPr id="2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24851" w:rsidRPr="006A4F77" w:rsidRDefault="00824851" w:rsidP="006A4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77">
        <w:rPr>
          <w:rFonts w:ascii="Times New Roman" w:hAnsi="Times New Roman" w:cs="Times New Roman"/>
          <w:b/>
          <w:sz w:val="24"/>
          <w:szCs w:val="24"/>
        </w:rPr>
        <w:lastRenderedPageBreak/>
        <w:t>Gráfico 1</w:t>
      </w:r>
      <w:r w:rsidR="006A4F77" w:rsidRPr="006A4F77">
        <w:rPr>
          <w:rFonts w:ascii="Times New Roman" w:hAnsi="Times New Roman" w:cs="Times New Roman"/>
          <w:b/>
          <w:sz w:val="24"/>
          <w:szCs w:val="24"/>
        </w:rPr>
        <w:t>2</w:t>
      </w:r>
      <w:r w:rsidRPr="006A4F77">
        <w:rPr>
          <w:rFonts w:ascii="Times New Roman" w:hAnsi="Times New Roman" w:cs="Times New Roman"/>
          <w:b/>
          <w:sz w:val="24"/>
          <w:szCs w:val="24"/>
        </w:rPr>
        <w:t xml:space="preserve"> -  Correlação entre a variação do</w:t>
      </w:r>
      <w:r w:rsidRPr="006A4F7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6A4F77">
        <w:rPr>
          <w:rFonts w:ascii="Times New Roman" w:hAnsi="Times New Roman" w:cs="Times New Roman"/>
          <w:b/>
          <w:sz w:val="24"/>
          <w:szCs w:val="24"/>
        </w:rPr>
        <w:t>F inicial e medial e o tipo de líquida nos</w:t>
      </w:r>
      <w:r w:rsidR="00CE762E">
        <w:rPr>
          <w:rFonts w:ascii="Times New Roman" w:hAnsi="Times New Roman" w:cs="Times New Roman"/>
          <w:b/>
          <w:sz w:val="24"/>
          <w:szCs w:val="24"/>
        </w:rPr>
        <w:t xml:space="preserve"> grupos com a fricativa labiodental</w:t>
      </w:r>
      <w:r w:rsidRPr="006A4F77">
        <w:rPr>
          <w:rFonts w:ascii="Times New Roman" w:hAnsi="Times New Roman" w:cs="Times New Roman"/>
          <w:b/>
          <w:sz w:val="24"/>
          <w:szCs w:val="24"/>
        </w:rPr>
        <w:t xml:space="preserve"> e a vogal anterior    </w:t>
      </w:r>
    </w:p>
    <w:p w:rsidR="00824851" w:rsidRPr="006A4F77" w:rsidRDefault="00824851" w:rsidP="006A4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51" w:rsidRDefault="00824851" w:rsidP="009E3310">
      <w:pPr>
        <w:spacing w:line="480" w:lineRule="auto"/>
        <w:jc w:val="center"/>
      </w:pPr>
      <w:r w:rsidRPr="009E6A10">
        <w:rPr>
          <w:noProof/>
          <w:lang w:eastAsia="pt-BR"/>
        </w:rPr>
        <w:drawing>
          <wp:inline distT="0" distB="0" distL="0" distR="0">
            <wp:extent cx="4680000" cy="2524125"/>
            <wp:effectExtent l="19050" t="0" r="25350" b="0"/>
            <wp:docPr id="2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24851" w:rsidRPr="009E3310" w:rsidRDefault="00824851" w:rsidP="009E3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310">
        <w:rPr>
          <w:rFonts w:ascii="Times New Roman" w:hAnsi="Times New Roman" w:cs="Times New Roman"/>
          <w:b/>
          <w:sz w:val="24"/>
          <w:szCs w:val="24"/>
        </w:rPr>
        <w:t>Gráfico 1</w:t>
      </w:r>
      <w:r w:rsidR="006A4F77" w:rsidRPr="009E3310">
        <w:rPr>
          <w:rFonts w:ascii="Times New Roman" w:hAnsi="Times New Roman" w:cs="Times New Roman"/>
          <w:b/>
          <w:sz w:val="24"/>
          <w:szCs w:val="24"/>
        </w:rPr>
        <w:t>3</w:t>
      </w:r>
      <w:r w:rsidRPr="009E3310">
        <w:rPr>
          <w:rFonts w:ascii="Times New Roman" w:hAnsi="Times New Roman" w:cs="Times New Roman"/>
          <w:b/>
          <w:sz w:val="24"/>
          <w:szCs w:val="24"/>
        </w:rPr>
        <w:t xml:space="preserve"> -  Correlação entre a variação do</w:t>
      </w:r>
      <w:r w:rsidRPr="009E331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9E3310">
        <w:rPr>
          <w:rFonts w:ascii="Times New Roman" w:hAnsi="Times New Roman" w:cs="Times New Roman"/>
          <w:b/>
          <w:sz w:val="24"/>
          <w:szCs w:val="24"/>
        </w:rPr>
        <w:t>F inicial e medial e o tipo de líquida nos</w:t>
      </w:r>
      <w:r w:rsidR="00CE762E">
        <w:rPr>
          <w:rFonts w:ascii="Times New Roman" w:hAnsi="Times New Roman" w:cs="Times New Roman"/>
          <w:b/>
          <w:sz w:val="24"/>
          <w:szCs w:val="24"/>
        </w:rPr>
        <w:t xml:space="preserve"> grupos com a fricativa labiodental</w:t>
      </w:r>
      <w:r w:rsidRPr="009E3310">
        <w:rPr>
          <w:rFonts w:ascii="Times New Roman" w:hAnsi="Times New Roman" w:cs="Times New Roman"/>
          <w:b/>
          <w:sz w:val="24"/>
          <w:szCs w:val="24"/>
        </w:rPr>
        <w:t xml:space="preserve"> e a vogal posterior     </w:t>
      </w:r>
    </w:p>
    <w:p w:rsidR="00824851" w:rsidRDefault="00824851" w:rsidP="009E3310">
      <w:pPr>
        <w:spacing w:after="0" w:line="240" w:lineRule="auto"/>
      </w:pPr>
    </w:p>
    <w:p w:rsidR="00824851" w:rsidRDefault="00824851" w:rsidP="009E3310">
      <w:pPr>
        <w:spacing w:line="480" w:lineRule="auto"/>
        <w:jc w:val="center"/>
      </w:pPr>
      <w:r w:rsidRPr="009E6A10">
        <w:rPr>
          <w:noProof/>
          <w:lang w:eastAsia="pt-BR"/>
        </w:rPr>
        <w:drawing>
          <wp:inline distT="0" distB="0" distL="0" distR="0">
            <wp:extent cx="4680000" cy="2524125"/>
            <wp:effectExtent l="19050" t="0" r="25350" b="0"/>
            <wp:docPr id="2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74304" w:rsidRDefault="00D14F09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24851" w:rsidRPr="008B051A">
        <w:rPr>
          <w:rFonts w:ascii="Times New Roman" w:hAnsi="Times New Roman" w:cs="Times New Roman"/>
          <w:sz w:val="24"/>
          <w:szCs w:val="24"/>
        </w:rPr>
        <w:t>Este padrão inverso na diferença dos valores de F</w:t>
      </w:r>
      <w:r w:rsidR="00824851"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 diante das líquidas deve-se à própria articulação dos sons,</w:t>
      </w:r>
      <w:r w:rsidR="00824851" w:rsidRPr="008B05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4851" w:rsidRPr="008B051A">
        <w:rPr>
          <w:rFonts w:ascii="Times New Roman" w:hAnsi="Times New Roman" w:cs="Times New Roman"/>
          <w:sz w:val="24"/>
          <w:szCs w:val="24"/>
        </w:rPr>
        <w:t>pois segundo Recasens e Pallàres (2001) e Recasens,Pallarès e Fontdevila (1997), o grau de coarticulação depende dos articuladores envolvidos em determinado som, bem como da posição silábica.  Examinando dados eletropalatográficos de contato dorso-palatal e pistas acústicas do F</w:t>
      </w:r>
      <w:r w:rsidR="00824851"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vocálico em sequências VCV compostas pelas vogais [ i , a] e sete consoantes do Catalão, os autores propõem um modelo de coarticulação lingual baseado em restrições articulatórias que chamam de DAC – </w:t>
      </w:r>
      <w:r w:rsidR="00824851" w:rsidRPr="008B051A">
        <w:rPr>
          <w:rFonts w:ascii="Times New Roman" w:hAnsi="Times New Roman" w:cs="Times New Roman"/>
          <w:i/>
          <w:sz w:val="24"/>
          <w:szCs w:val="24"/>
        </w:rPr>
        <w:t>Degree of Articulatory Constraint</w:t>
      </w:r>
      <w:r w:rsidR="00824851" w:rsidRPr="008B051A">
        <w:rPr>
          <w:rFonts w:ascii="Times New Roman" w:hAnsi="Times New Roman" w:cs="Times New Roman"/>
          <w:sz w:val="24"/>
          <w:szCs w:val="24"/>
        </w:rPr>
        <w:t xml:space="preserve">. Este modelo assume que a magnitude e a extensão temporal de coarticulação </w:t>
      </w:r>
      <w:r w:rsidR="00824851" w:rsidRPr="008B051A">
        <w:rPr>
          <w:rFonts w:ascii="Times New Roman" w:hAnsi="Times New Roman" w:cs="Times New Roman"/>
          <w:sz w:val="24"/>
          <w:szCs w:val="24"/>
        </w:rPr>
        <w:lastRenderedPageBreak/>
        <w:t>vocálica e consonantal são determinadas por suas diferentes propriedades articulatórias e, em particular, o grau de envolvimento do dorso da língua no fechamento ou formação da constrição. A antecipação da atividade do dorso de língua, essencial nas vogais, está ligada ao envolvimento deste articulador na produção consonantal. Por exemplo, nos dados do Catalão, a oclusiva velar e a lateral velar seriam maximamente restritivas à coarticulação com as vogais adjacentes porque há considerável envolvimento do dorso da língua em suas produções. Por outro lado, a oclusiva bilabial seria minimamente restritiva à coarticulação vocálica por justamente não envolver o dorso em sua produção. Ao analisarmos a coarticulação entre os sons, temos portanto que considerar características de sua produção articulatória.</w:t>
      </w:r>
    </w:p>
    <w:p w:rsidR="00D14F09" w:rsidRDefault="00824851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>A lateral no português brasileiro é caracterizada por uma articulação coronal e dorsal, haja vista seus fenômenos de vocalização em coda silábica, o que poderia explicar sua maior coarticulação com as vogais posteriores. Quanto ao tepe, seu padrão de coarticulação pode ser explicado por sua natureza intervocálica. Trabalhos descritivos baseados em anál</w:t>
      </w:r>
      <w:r w:rsidR="009E3310">
        <w:rPr>
          <w:rFonts w:ascii="Times New Roman" w:hAnsi="Times New Roman" w:cs="Times New Roman"/>
          <w:sz w:val="24"/>
          <w:szCs w:val="24"/>
        </w:rPr>
        <w:t>ises acústicas (</w:t>
      </w:r>
      <w:r w:rsidRPr="008B051A">
        <w:rPr>
          <w:rFonts w:ascii="Times New Roman" w:hAnsi="Times New Roman" w:cs="Times New Roman"/>
          <w:sz w:val="24"/>
          <w:szCs w:val="24"/>
        </w:rPr>
        <w:t>NISHIDA, 2009</w:t>
      </w:r>
      <w:r w:rsidR="009E3310">
        <w:rPr>
          <w:rFonts w:ascii="Times New Roman" w:hAnsi="Times New Roman" w:cs="Times New Roman"/>
          <w:sz w:val="24"/>
          <w:szCs w:val="24"/>
        </w:rPr>
        <w:t>, SILVEIRA E SEARA, 2008</w:t>
      </w:r>
      <w:r w:rsidRPr="008B051A">
        <w:rPr>
          <w:rFonts w:ascii="Times New Roman" w:hAnsi="Times New Roman" w:cs="Times New Roman"/>
          <w:sz w:val="24"/>
          <w:szCs w:val="24"/>
        </w:rPr>
        <w:t xml:space="preserve">) apontam </w:t>
      </w:r>
      <w:r w:rsidR="009E3310">
        <w:rPr>
          <w:rFonts w:ascii="Times New Roman" w:hAnsi="Times New Roman" w:cs="Times New Roman"/>
          <w:sz w:val="24"/>
          <w:szCs w:val="24"/>
        </w:rPr>
        <w:t xml:space="preserve">a presença de um elemento vocálico anterior ao tepe o que caracteriza sua natureza intervocálica. </w:t>
      </w:r>
      <w:r w:rsidRPr="008B051A">
        <w:rPr>
          <w:rFonts w:ascii="Times New Roman" w:hAnsi="Times New Roman" w:cs="Times New Roman"/>
          <w:sz w:val="24"/>
          <w:szCs w:val="24"/>
        </w:rPr>
        <w:t>Sendo o rótico mais anteriorizado, conforme indícios acústicos dos valores maiores de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>, sua articulação pode ser mais sincronizada com as vogais anteriores. Isto se confirma com indícios dos valores de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9E3310">
        <w:rPr>
          <w:rFonts w:ascii="Times New Roman" w:hAnsi="Times New Roman" w:cs="Times New Roman"/>
          <w:sz w:val="24"/>
          <w:szCs w:val="24"/>
        </w:rPr>
        <w:t>da Tabela 1</w:t>
      </w:r>
      <w:r w:rsidRPr="008B051A">
        <w:rPr>
          <w:rFonts w:ascii="Times New Roman" w:hAnsi="Times New Roman" w:cs="Times New Roman"/>
          <w:sz w:val="24"/>
          <w:szCs w:val="24"/>
        </w:rPr>
        <w:t>: as maiores diferenças entre o F</w:t>
      </w:r>
      <w:r w:rsidRPr="008B05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 xml:space="preserve"> inicial e medial acontecem com as vogais posteriores.</w:t>
      </w:r>
    </w:p>
    <w:p w:rsidR="00D14F09" w:rsidRDefault="00D14F09" w:rsidP="00D1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4BB" w:rsidRPr="001F24BB" w:rsidRDefault="001F24BB" w:rsidP="00D14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4BB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D331B1" w:rsidRDefault="00A74304" w:rsidP="00D14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 w:rsidR="00723ABF" w:rsidRPr="00723ABF">
        <w:rPr>
          <w:rFonts w:ascii="Times New Roman" w:hAnsi="Times New Roman" w:cs="Times New Roman"/>
          <w:bCs/>
        </w:rPr>
        <w:t>Neste trabalho</w:t>
      </w:r>
      <w:r w:rsidR="00723ABF">
        <w:rPr>
          <w:rFonts w:ascii="Times New Roman" w:hAnsi="Times New Roman" w:cs="Times New Roman"/>
          <w:bCs/>
        </w:rPr>
        <w:t xml:space="preserve">, investigamos </w:t>
      </w:r>
      <w:r w:rsidRPr="00723ABF">
        <w:rPr>
          <w:rFonts w:ascii="Times New Roman" w:hAnsi="Times New Roman" w:cs="Times New Roman"/>
          <w:bCs/>
          <w:sz w:val="24"/>
          <w:szCs w:val="24"/>
        </w:rPr>
        <w:t>a coarticulação entre os sons consonantais e vocálicos no ataque</w:t>
      </w:r>
      <w:r w:rsidRPr="00D331B1">
        <w:rPr>
          <w:rFonts w:ascii="Times New Roman" w:hAnsi="Times New Roman" w:cs="Times New Roman"/>
          <w:bCs/>
          <w:sz w:val="24"/>
          <w:szCs w:val="24"/>
        </w:rPr>
        <w:t xml:space="preserve"> complexo</w:t>
      </w:r>
      <w:r w:rsidR="00D331B1" w:rsidRPr="00D331B1">
        <w:rPr>
          <w:rFonts w:ascii="Times New Roman" w:hAnsi="Times New Roman" w:cs="Times New Roman"/>
          <w:bCs/>
          <w:sz w:val="24"/>
          <w:szCs w:val="24"/>
        </w:rPr>
        <w:t xml:space="preserve"> através de inferências sobre a articulação dos sons obtidas pelas pistas acústicas de traj</w:t>
      </w:r>
      <w:r w:rsidR="00723ABF">
        <w:rPr>
          <w:rFonts w:ascii="Times New Roman" w:hAnsi="Times New Roman" w:cs="Times New Roman"/>
          <w:bCs/>
          <w:sz w:val="24"/>
          <w:szCs w:val="24"/>
        </w:rPr>
        <w:t xml:space="preserve">etória dos formantes vocálicos, especificamente </w:t>
      </w:r>
      <w:r w:rsidR="004959DC">
        <w:rPr>
          <w:rFonts w:ascii="Times New Roman" w:hAnsi="Times New Roman" w:cs="Times New Roman"/>
          <w:bCs/>
          <w:sz w:val="24"/>
          <w:szCs w:val="24"/>
        </w:rPr>
        <w:t>do F</w:t>
      </w:r>
      <w:r w:rsidR="004959D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D331B1" w:rsidRPr="00D331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31B1" w:rsidRPr="00D331B1">
        <w:rPr>
          <w:rFonts w:ascii="Times New Roman" w:hAnsi="Times New Roman" w:cs="Times New Roman"/>
          <w:sz w:val="24"/>
          <w:szCs w:val="24"/>
        </w:rPr>
        <w:t xml:space="preserve">A observação </w:t>
      </w:r>
      <w:r w:rsidRPr="00D331B1">
        <w:rPr>
          <w:rFonts w:ascii="Times New Roman" w:hAnsi="Times New Roman" w:cs="Times New Roman"/>
          <w:sz w:val="24"/>
          <w:szCs w:val="24"/>
        </w:rPr>
        <w:t>dos valores das frequências de formantes mostrou que as médias de F</w:t>
      </w:r>
      <w:r w:rsidRPr="00D331B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331B1">
        <w:rPr>
          <w:rFonts w:ascii="Times New Roman" w:hAnsi="Times New Roman" w:cs="Times New Roman"/>
          <w:sz w:val="24"/>
          <w:szCs w:val="24"/>
        </w:rPr>
        <w:t>das vogais são maiores diante do tepe,</w:t>
      </w:r>
      <w:r w:rsidRPr="00D331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31B1">
        <w:rPr>
          <w:rFonts w:ascii="Times New Roman" w:hAnsi="Times New Roman" w:cs="Times New Roman"/>
          <w:sz w:val="24"/>
          <w:szCs w:val="24"/>
        </w:rPr>
        <w:t>comparadas com a lateral e o ataque simples, o que pode ser</w:t>
      </w:r>
      <w:r w:rsidR="00723ABF">
        <w:rPr>
          <w:rFonts w:ascii="Times New Roman" w:hAnsi="Times New Roman" w:cs="Times New Roman"/>
          <w:sz w:val="24"/>
          <w:szCs w:val="24"/>
        </w:rPr>
        <w:t xml:space="preserve"> considerado um</w:t>
      </w:r>
      <w:r w:rsidRPr="00D331B1">
        <w:rPr>
          <w:rFonts w:ascii="Times New Roman" w:hAnsi="Times New Roman" w:cs="Times New Roman"/>
          <w:sz w:val="24"/>
          <w:szCs w:val="24"/>
        </w:rPr>
        <w:t xml:space="preserve"> indício de anteriorização do som</w:t>
      </w:r>
      <w:r w:rsidR="00723ABF">
        <w:rPr>
          <w:rFonts w:ascii="Times New Roman" w:hAnsi="Times New Roman" w:cs="Times New Roman"/>
          <w:sz w:val="24"/>
          <w:szCs w:val="24"/>
        </w:rPr>
        <w:t xml:space="preserve"> rótico.</w:t>
      </w:r>
      <w:r w:rsidRPr="00D331B1">
        <w:rPr>
          <w:rFonts w:ascii="Times New Roman" w:hAnsi="Times New Roman" w:cs="Times New Roman"/>
          <w:sz w:val="24"/>
          <w:szCs w:val="24"/>
        </w:rPr>
        <w:t xml:space="preserve"> Há também uma menor variação entre o F</w:t>
      </w:r>
      <w:r w:rsidRPr="00D33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31B1">
        <w:rPr>
          <w:rFonts w:ascii="Times New Roman" w:hAnsi="Times New Roman" w:cs="Times New Roman"/>
          <w:sz w:val="24"/>
          <w:szCs w:val="24"/>
        </w:rPr>
        <w:t xml:space="preserve"> inicial e medial das vogais frontais diante do rótico em comparação com a lateral, mas diante das vogais posteriores esse padrão inverte-se. </w:t>
      </w:r>
      <w:r w:rsidR="00F61193">
        <w:rPr>
          <w:rFonts w:ascii="Times New Roman" w:hAnsi="Times New Roman" w:cs="Times New Roman"/>
          <w:sz w:val="24"/>
          <w:szCs w:val="24"/>
        </w:rPr>
        <w:t xml:space="preserve">Faz-se interessante ampliar os dados em análise de maneira a incorporar mais tipos de consoante como primeiro som de um ataque complexo e investigar o padrão divergente das fricativas na coarticulação com as vogais. </w:t>
      </w:r>
    </w:p>
    <w:p w:rsidR="004D1AFA" w:rsidRDefault="004D1AFA" w:rsidP="000C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1C" w:rsidRDefault="00D331B1" w:rsidP="000C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FBF" w:rsidRDefault="00F66FBF" w:rsidP="00184E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FF8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184EC1" w:rsidRPr="001B265C" w:rsidRDefault="00184EC1" w:rsidP="00184EC1">
      <w:pPr>
        <w:pStyle w:val="areferenciasbibliograficas"/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  <w:r w:rsidRPr="001B265C">
        <w:rPr>
          <w:rFonts w:ascii="Times New Roman" w:hAnsi="Times New Roman"/>
          <w:color w:val="000000" w:themeColor="text1"/>
          <w:sz w:val="24"/>
          <w:szCs w:val="24"/>
        </w:rPr>
        <w:t xml:space="preserve">BOERSNA, P. ; WEENIK, D. </w:t>
      </w:r>
      <w:r w:rsidRPr="001B265C">
        <w:rPr>
          <w:rFonts w:ascii="Times New Roman" w:hAnsi="Times New Roman"/>
          <w:b/>
          <w:color w:val="000000" w:themeColor="text1"/>
          <w:sz w:val="24"/>
          <w:szCs w:val="24"/>
        </w:rPr>
        <w:t>PRAAT doing Phonetics by Computer</w:t>
      </w:r>
      <w:r w:rsidRPr="001B265C">
        <w:rPr>
          <w:rFonts w:ascii="Times New Roman" w:hAnsi="Times New Roman"/>
          <w:color w:val="000000" w:themeColor="text1"/>
          <w:sz w:val="24"/>
          <w:szCs w:val="24"/>
        </w:rPr>
        <w:t xml:space="preserve"> University of Amsterdam Versão praat5342_win32zip disponível em </w:t>
      </w:r>
      <w:hyperlink r:id="rId24" w:history="1">
        <w:r w:rsidRPr="001B265C">
          <w:rPr>
            <w:rStyle w:val="Hyperlink"/>
            <w:rFonts w:ascii="Times New Roman" w:hAnsi="Times New Roman"/>
            <w:sz w:val="24"/>
            <w:szCs w:val="24"/>
          </w:rPr>
          <w:t>www.praat.org</w:t>
        </w:r>
      </w:hyperlink>
      <w:r w:rsidRPr="001B265C">
        <w:rPr>
          <w:rFonts w:ascii="Times New Roman" w:hAnsi="Times New Roman"/>
          <w:color w:val="000000" w:themeColor="text1"/>
          <w:sz w:val="24"/>
          <w:szCs w:val="24"/>
        </w:rPr>
        <w:t xml:space="preserve"> acessado em 2/04/2013 </w:t>
      </w:r>
    </w:p>
    <w:p w:rsidR="000F4D68" w:rsidRPr="001B265C" w:rsidRDefault="000F4D68" w:rsidP="00184EC1">
      <w:pPr>
        <w:pStyle w:val="areferenciasbibliograficas"/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184EC1" w:rsidRPr="000F4D68" w:rsidRDefault="000F4D68" w:rsidP="000F4D6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4D68">
        <w:rPr>
          <w:rFonts w:ascii="Times New Roman" w:hAnsi="Times New Roman" w:cs="Times New Roman"/>
          <w:sz w:val="24"/>
          <w:szCs w:val="24"/>
          <w:lang w:val="en-US"/>
        </w:rPr>
        <w:t xml:space="preserve">BROWMAN,C. e L,GOLDSTEIN. </w:t>
      </w:r>
      <w:r w:rsidRPr="000F4D68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0F4D68">
        <w:rPr>
          <w:rFonts w:ascii="Times New Roman" w:hAnsi="Times New Roman" w:cs="Times New Roman"/>
          <w:i/>
          <w:sz w:val="24"/>
          <w:szCs w:val="24"/>
          <w:lang w:val="en-US"/>
        </w:rPr>
        <w:t>Articulatory phonology:an overview</w:t>
      </w:r>
      <w:r w:rsidRPr="000F4D68">
        <w:rPr>
          <w:rFonts w:ascii="Times New Roman" w:hAnsi="Times New Roman" w:cs="Times New Roman"/>
          <w:b/>
          <w:sz w:val="24"/>
          <w:szCs w:val="24"/>
          <w:lang w:val="en-US"/>
        </w:rPr>
        <w:t>.”</w:t>
      </w:r>
      <w:r w:rsidRPr="000F4D68">
        <w:rPr>
          <w:rFonts w:ascii="Times New Roman" w:hAnsi="Times New Roman" w:cs="Times New Roman"/>
          <w:sz w:val="24"/>
          <w:szCs w:val="24"/>
          <w:lang w:val="en-US"/>
        </w:rPr>
        <w:t xml:space="preserve"> In: </w:t>
      </w:r>
      <w:r w:rsidRPr="000F4D68">
        <w:rPr>
          <w:rFonts w:ascii="Times New Roman" w:hAnsi="Times New Roman" w:cs="Times New Roman"/>
          <w:b/>
          <w:i/>
          <w:sz w:val="24"/>
          <w:szCs w:val="24"/>
          <w:lang w:val="en-US"/>
        </w:rPr>
        <w:t>Phonetica</w:t>
      </w:r>
      <w:r w:rsidRPr="000F4D68">
        <w:rPr>
          <w:rFonts w:ascii="Times New Roman" w:hAnsi="Times New Roman" w:cs="Times New Roman"/>
          <w:sz w:val="24"/>
          <w:szCs w:val="24"/>
          <w:lang w:val="en-US"/>
        </w:rPr>
        <w:t xml:space="preserve">, 49, 1992, p. 155-180. </w:t>
      </w:r>
    </w:p>
    <w:p w:rsidR="00A74304" w:rsidRPr="001B265C" w:rsidRDefault="00A74304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304">
        <w:rPr>
          <w:rFonts w:ascii="Times New Roman" w:hAnsi="Times New Roman" w:cs="Times New Roman"/>
          <w:sz w:val="24"/>
          <w:szCs w:val="24"/>
        </w:rPr>
        <w:t xml:space="preserve">COSTA, Luciane T. da. </w:t>
      </w:r>
      <w:r w:rsidRPr="00A74304">
        <w:rPr>
          <w:rFonts w:ascii="Times New Roman" w:hAnsi="Times New Roman" w:cs="Times New Roman"/>
          <w:b/>
          <w:sz w:val="24"/>
          <w:szCs w:val="24"/>
        </w:rPr>
        <w:t>Abordagem dinâmica do rotacismo.</w:t>
      </w:r>
      <w:r w:rsidRPr="00A74304">
        <w:rPr>
          <w:rFonts w:ascii="Times New Roman" w:hAnsi="Times New Roman" w:cs="Times New Roman"/>
          <w:sz w:val="24"/>
          <w:szCs w:val="24"/>
        </w:rPr>
        <w:t xml:space="preserve"> Tese de doutorado (inédita).  </w:t>
      </w:r>
      <w:r w:rsidRPr="001B265C">
        <w:rPr>
          <w:rFonts w:ascii="Times New Roman" w:hAnsi="Times New Roman" w:cs="Times New Roman"/>
          <w:sz w:val="24"/>
          <w:szCs w:val="24"/>
        </w:rPr>
        <w:t>Universidade Federal do Paraná, Curitiba, 2011.</w:t>
      </w:r>
    </w:p>
    <w:p w:rsidR="00184EC1" w:rsidRPr="001B265C" w:rsidRDefault="00184EC1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4BB" w:rsidRPr="00A74304" w:rsidRDefault="001F24BB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304">
        <w:rPr>
          <w:rFonts w:ascii="Times New Roman" w:hAnsi="Times New Roman" w:cs="Times New Roman"/>
          <w:sz w:val="24"/>
          <w:szCs w:val="24"/>
          <w:lang w:val="en-US"/>
        </w:rPr>
        <w:t xml:space="preserve">KENT,R. READ,C. </w:t>
      </w:r>
      <w:r w:rsidRPr="00A743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Acoustic Analysis of Speech</w:t>
      </w:r>
      <w:r w:rsidRPr="00A74304">
        <w:rPr>
          <w:rFonts w:ascii="Times New Roman" w:hAnsi="Times New Roman" w:cs="Times New Roman"/>
          <w:sz w:val="24"/>
          <w:szCs w:val="24"/>
          <w:lang w:val="en-US"/>
        </w:rPr>
        <w:t xml:space="preserve">. San Diego: The Singular Publishing, 1992. </w:t>
      </w:r>
    </w:p>
    <w:p w:rsidR="00184EC1" w:rsidRPr="001B265C" w:rsidRDefault="00184EC1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4BB" w:rsidRPr="00A74304" w:rsidRDefault="001F24BB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304">
        <w:rPr>
          <w:rFonts w:ascii="Times New Roman" w:hAnsi="Times New Roman" w:cs="Times New Roman"/>
          <w:sz w:val="24"/>
          <w:szCs w:val="24"/>
        </w:rPr>
        <w:t xml:space="preserve">NISHIDA, Gustavo. </w:t>
      </w:r>
      <w:r w:rsidRPr="00A74304">
        <w:rPr>
          <w:rFonts w:ascii="Times New Roman" w:hAnsi="Times New Roman" w:cs="Times New Roman"/>
          <w:b/>
          <w:i/>
          <w:iCs/>
          <w:sz w:val="24"/>
          <w:szCs w:val="24"/>
        </w:rPr>
        <w:t>A natureza intervocálica do tap</w:t>
      </w:r>
      <w:r w:rsidRPr="00A74304">
        <w:rPr>
          <w:rFonts w:ascii="Times New Roman" w:hAnsi="Times New Roman" w:cs="Times New Roman"/>
          <w:sz w:val="24"/>
          <w:szCs w:val="24"/>
        </w:rPr>
        <w:t xml:space="preserve">. Dissertação de mestrado. Curitiba, Paraná :[s.n.], 2009.  </w:t>
      </w:r>
    </w:p>
    <w:p w:rsidR="00184EC1" w:rsidRPr="001B265C" w:rsidRDefault="00184EC1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4BB" w:rsidRPr="00A74304" w:rsidRDefault="001F24BB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304">
        <w:rPr>
          <w:rFonts w:ascii="Times New Roman" w:hAnsi="Times New Roman" w:cs="Times New Roman"/>
          <w:sz w:val="24"/>
          <w:szCs w:val="24"/>
          <w:lang w:val="en-US"/>
        </w:rPr>
        <w:t xml:space="preserve">PROCTOR, Michael Ian. </w:t>
      </w:r>
      <w:r w:rsidRPr="00A743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Gestural characterization of a phonological class: the liquids.  </w:t>
      </w:r>
      <w:r w:rsidRPr="00A74304">
        <w:rPr>
          <w:rFonts w:ascii="Times New Roman" w:hAnsi="Times New Roman" w:cs="Times New Roman"/>
          <w:sz w:val="24"/>
          <w:szCs w:val="24"/>
        </w:rPr>
        <w:t>Tese de doutorado. New Haven, Connecticut:[s.n.] 2009. Disponível no endereço eletrônico http://mproctor.net</w:t>
      </w:r>
    </w:p>
    <w:p w:rsidR="00184EC1" w:rsidRDefault="00184EC1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4BB" w:rsidRPr="00A74304" w:rsidRDefault="001F24BB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304">
        <w:rPr>
          <w:rFonts w:ascii="Times New Roman" w:hAnsi="Times New Roman" w:cs="Times New Roman"/>
          <w:sz w:val="24"/>
          <w:szCs w:val="24"/>
        </w:rPr>
        <w:t xml:space="preserve">RECASENS, Daniel e PALLÀRES, Maria Dolors. </w:t>
      </w:r>
      <w:r w:rsidRPr="00A74304">
        <w:rPr>
          <w:rFonts w:ascii="Times New Roman" w:hAnsi="Times New Roman" w:cs="Times New Roman"/>
          <w:i/>
          <w:sz w:val="24"/>
          <w:szCs w:val="24"/>
          <w:lang w:val="en-US"/>
        </w:rPr>
        <w:t>Coarticulation, assimilation and blending in Catalan consonant clusters.</w:t>
      </w:r>
      <w:r w:rsidRPr="00A74304">
        <w:rPr>
          <w:rFonts w:ascii="Times New Roman" w:hAnsi="Times New Roman" w:cs="Times New Roman"/>
          <w:sz w:val="24"/>
          <w:szCs w:val="24"/>
          <w:lang w:val="en-US"/>
        </w:rPr>
        <w:t xml:space="preserve"> In: </w:t>
      </w:r>
      <w:r w:rsidRPr="00A74304">
        <w:rPr>
          <w:rFonts w:ascii="Times New Roman" w:hAnsi="Times New Roman" w:cs="Times New Roman"/>
          <w:b/>
          <w:sz w:val="24"/>
          <w:szCs w:val="24"/>
          <w:lang w:val="en-US"/>
        </w:rPr>
        <w:t>Journal of Phonetics</w:t>
      </w:r>
      <w:r w:rsidRPr="00A74304">
        <w:rPr>
          <w:rFonts w:ascii="Times New Roman" w:hAnsi="Times New Roman" w:cs="Times New Roman"/>
          <w:sz w:val="24"/>
          <w:szCs w:val="24"/>
          <w:lang w:val="en-US"/>
        </w:rPr>
        <w:t xml:space="preserve"> , volume 24, p, 273-301, 2001.</w:t>
      </w:r>
    </w:p>
    <w:p w:rsidR="00184EC1" w:rsidRDefault="00184EC1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4BB" w:rsidRPr="00A74304" w:rsidRDefault="001F24BB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65C">
        <w:rPr>
          <w:rFonts w:ascii="Times New Roman" w:hAnsi="Times New Roman" w:cs="Times New Roman"/>
          <w:sz w:val="24"/>
          <w:szCs w:val="24"/>
          <w:lang w:val="en-US"/>
        </w:rPr>
        <w:t xml:space="preserve">RECASENS, Daniel, PALLÀRES, Maria Dolors, FONTDEVILA, Jordi. </w:t>
      </w:r>
      <w:r w:rsidRPr="00A74304">
        <w:rPr>
          <w:rFonts w:ascii="Times New Roman" w:hAnsi="Times New Roman" w:cs="Times New Roman"/>
          <w:i/>
          <w:sz w:val="24"/>
          <w:szCs w:val="24"/>
          <w:lang w:val="en-US"/>
        </w:rPr>
        <w:t>A model of lingual coarticulation based on articulatory constraints</w:t>
      </w:r>
      <w:r w:rsidRPr="00A74304">
        <w:rPr>
          <w:rFonts w:ascii="Times New Roman" w:hAnsi="Times New Roman" w:cs="Times New Roman"/>
          <w:sz w:val="24"/>
          <w:szCs w:val="24"/>
          <w:lang w:val="en-US"/>
        </w:rPr>
        <w:t xml:space="preserve">. In: </w:t>
      </w:r>
      <w:r w:rsidRPr="00A74304">
        <w:rPr>
          <w:rFonts w:ascii="Times New Roman" w:hAnsi="Times New Roman" w:cs="Times New Roman"/>
          <w:b/>
          <w:sz w:val="24"/>
          <w:szCs w:val="24"/>
          <w:lang w:val="en-US"/>
        </w:rPr>
        <w:t>Journal of Acustic Society American</w:t>
      </w:r>
      <w:r w:rsidRPr="00A74304">
        <w:rPr>
          <w:rFonts w:ascii="Times New Roman" w:hAnsi="Times New Roman" w:cs="Times New Roman"/>
          <w:sz w:val="24"/>
          <w:szCs w:val="24"/>
          <w:lang w:val="en-US"/>
        </w:rPr>
        <w:t xml:space="preserve"> Volume 102, n 1 , 1997.</w:t>
      </w:r>
    </w:p>
    <w:p w:rsidR="00184EC1" w:rsidRDefault="00184EC1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304" w:rsidRPr="00A74304" w:rsidRDefault="00A74304" w:rsidP="0018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F8">
        <w:rPr>
          <w:rFonts w:ascii="Times New Roman" w:hAnsi="Times New Roman" w:cs="Times New Roman"/>
          <w:sz w:val="24"/>
          <w:szCs w:val="24"/>
          <w:lang w:val="en-US"/>
        </w:rPr>
        <w:t xml:space="preserve">SILVA, Thais Cristófaro. </w:t>
      </w:r>
      <w:r w:rsidRPr="00A74304">
        <w:rPr>
          <w:rFonts w:ascii="Times New Roman" w:hAnsi="Times New Roman" w:cs="Times New Roman"/>
          <w:b/>
          <w:sz w:val="24"/>
          <w:szCs w:val="24"/>
        </w:rPr>
        <w:t xml:space="preserve">Fonética e Fonologia do português: </w:t>
      </w:r>
      <w:r w:rsidRPr="00A74304">
        <w:rPr>
          <w:rFonts w:ascii="Times New Roman" w:hAnsi="Times New Roman" w:cs="Times New Roman"/>
          <w:sz w:val="24"/>
          <w:szCs w:val="24"/>
        </w:rPr>
        <w:t>roteiro de estudos e guia de exercícios. São Paulo: Contexto, 2008.</w:t>
      </w:r>
    </w:p>
    <w:p w:rsidR="00184EC1" w:rsidRDefault="00184EC1" w:rsidP="0018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6" w:rsidRPr="00C51C26" w:rsidRDefault="001F24BB" w:rsidP="0018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F8">
        <w:rPr>
          <w:rFonts w:ascii="Times New Roman" w:hAnsi="Times New Roman" w:cs="Times New Roman"/>
          <w:sz w:val="24"/>
          <w:szCs w:val="24"/>
        </w:rPr>
        <w:t xml:space="preserve">SILVEIRA, Francine; SEARA, Izabel. </w:t>
      </w:r>
      <w:r w:rsidRPr="00A74304">
        <w:rPr>
          <w:rFonts w:ascii="Times New Roman" w:hAnsi="Times New Roman" w:cs="Times New Roman"/>
          <w:i/>
          <w:sz w:val="24"/>
          <w:szCs w:val="24"/>
        </w:rPr>
        <w:t>Vogal de apoio em grupos consonantais CCV no português brasileiro</w:t>
      </w:r>
      <w:r w:rsidRPr="00A74304">
        <w:rPr>
          <w:rFonts w:ascii="Times New Roman" w:hAnsi="Times New Roman" w:cs="Times New Roman"/>
          <w:sz w:val="24"/>
          <w:szCs w:val="24"/>
        </w:rPr>
        <w:t xml:space="preserve">. </w:t>
      </w:r>
      <w:r w:rsidRPr="00A74304">
        <w:rPr>
          <w:rFonts w:ascii="Times New Roman" w:hAnsi="Times New Roman" w:cs="Times New Roman"/>
          <w:b/>
          <w:sz w:val="24"/>
          <w:szCs w:val="24"/>
        </w:rPr>
        <w:t>Revista da ABRALIN</w:t>
      </w:r>
      <w:r w:rsidRPr="00A74304">
        <w:rPr>
          <w:rFonts w:ascii="Times New Roman" w:hAnsi="Times New Roman" w:cs="Times New Roman"/>
          <w:sz w:val="24"/>
          <w:szCs w:val="24"/>
        </w:rPr>
        <w:t>, v. VII, p. 27-48, 2008.</w:t>
      </w:r>
    </w:p>
    <w:p w:rsidR="000C1F1C" w:rsidRDefault="000C1F1C" w:rsidP="00C51C26">
      <w:pPr>
        <w:pStyle w:val="Default"/>
        <w:spacing w:line="360" w:lineRule="auto"/>
        <w:jc w:val="both"/>
        <w:rPr>
          <w:b/>
        </w:rPr>
      </w:pPr>
    </w:p>
    <w:p w:rsidR="00347348" w:rsidRDefault="00347348" w:rsidP="00C51C26">
      <w:pPr>
        <w:pStyle w:val="Default"/>
        <w:spacing w:line="360" w:lineRule="auto"/>
        <w:jc w:val="both"/>
        <w:rPr>
          <w:b/>
        </w:rPr>
      </w:pPr>
    </w:p>
    <w:p w:rsidR="00347348" w:rsidRDefault="00347348" w:rsidP="00347348">
      <w:pPr>
        <w:pStyle w:val="Default"/>
        <w:spacing w:line="360" w:lineRule="auto"/>
        <w:jc w:val="center"/>
        <w:rPr>
          <w:b/>
        </w:rPr>
      </w:pPr>
      <w:r>
        <w:rPr>
          <w:b/>
        </w:rPr>
        <w:t>Luciane Trennephol da Costa</w:t>
      </w:r>
    </w:p>
    <w:p w:rsidR="00347348" w:rsidRDefault="00347348" w:rsidP="00347348">
      <w:pPr>
        <w:pStyle w:val="Default"/>
        <w:spacing w:line="360" w:lineRule="auto"/>
        <w:jc w:val="center"/>
        <w:rPr>
          <w:b/>
        </w:rPr>
      </w:pPr>
      <w:r>
        <w:rPr>
          <w:b/>
        </w:rPr>
        <w:t>Rua Campo Largo nº 300 Bairro Alto da Glória Irati Paraná</w:t>
      </w:r>
    </w:p>
    <w:p w:rsidR="00347348" w:rsidRDefault="00347348" w:rsidP="00347348">
      <w:pPr>
        <w:pStyle w:val="Default"/>
        <w:spacing w:line="360" w:lineRule="auto"/>
        <w:jc w:val="center"/>
        <w:rPr>
          <w:b/>
        </w:rPr>
      </w:pPr>
      <w:r>
        <w:rPr>
          <w:b/>
        </w:rPr>
        <w:t>Telefone (42) 9914 4055</w:t>
      </w:r>
    </w:p>
    <w:p w:rsidR="00347348" w:rsidRDefault="00347348" w:rsidP="00347348">
      <w:pPr>
        <w:pStyle w:val="Default"/>
        <w:spacing w:line="360" w:lineRule="auto"/>
        <w:jc w:val="center"/>
        <w:rPr>
          <w:b/>
        </w:rPr>
      </w:pPr>
      <w:r>
        <w:rPr>
          <w:b/>
        </w:rPr>
        <w:t>Doutora em Letras</w:t>
      </w:r>
    </w:p>
    <w:p w:rsidR="00347348" w:rsidRDefault="00347348" w:rsidP="00347348">
      <w:pPr>
        <w:pStyle w:val="Default"/>
        <w:spacing w:line="360" w:lineRule="auto"/>
        <w:jc w:val="center"/>
        <w:rPr>
          <w:b/>
        </w:rPr>
      </w:pPr>
      <w:r>
        <w:rPr>
          <w:b/>
        </w:rPr>
        <w:t>Professora na Universidade Estadual do Centro-Oeste UNICENTRO</w:t>
      </w:r>
    </w:p>
    <w:p w:rsidR="00347348" w:rsidRDefault="00347348" w:rsidP="00347348">
      <w:pPr>
        <w:pStyle w:val="Default"/>
        <w:spacing w:line="360" w:lineRule="auto"/>
        <w:jc w:val="center"/>
        <w:rPr>
          <w:b/>
        </w:rPr>
      </w:pPr>
      <w:r>
        <w:rPr>
          <w:b/>
        </w:rPr>
        <w:t>Área: Fonética e Fonologia</w:t>
      </w:r>
    </w:p>
    <w:p w:rsidR="000C1F1C" w:rsidRPr="005A35F9" w:rsidRDefault="000C1F1C" w:rsidP="00C51C26">
      <w:pPr>
        <w:rPr>
          <w:lang w:val="en-US"/>
        </w:rPr>
      </w:pPr>
    </w:p>
    <w:sectPr w:rsidR="000C1F1C" w:rsidRPr="005A35F9" w:rsidSect="001B265C">
      <w:headerReference w:type="default" r:id="rId25"/>
      <w:footerReference w:type="first" r:id="rId26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8B" w:rsidRDefault="00DD7C8B" w:rsidP="00824851">
      <w:pPr>
        <w:spacing w:after="0" w:line="240" w:lineRule="auto"/>
      </w:pPr>
      <w:r>
        <w:separator/>
      </w:r>
    </w:p>
  </w:endnote>
  <w:endnote w:type="continuationSeparator" w:id="0">
    <w:p w:rsidR="00DD7C8B" w:rsidRDefault="00DD7C8B" w:rsidP="0082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ine401 BT">
    <w:altName w:val="LuzSans-Book"/>
    <w:charset w:val="00"/>
    <w:family w:val="roman"/>
    <w:pitch w:val="variable"/>
    <w:sig w:usb0="00000001" w:usb1="00000000" w:usb2="00000000" w:usb3="00000000" w:csb0="0000001B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FA" w:rsidRPr="00347348" w:rsidRDefault="004D1AFA" w:rsidP="004D1AFA">
    <w:pPr>
      <w:pStyle w:val="Rodap"/>
      <w:jc w:val="both"/>
    </w:pPr>
    <w:r>
      <w:t xml:space="preserve">*Departamento de Letras do </w:t>
    </w:r>
    <w:r w:rsidRPr="00347348">
      <w:rPr>
        <w:i/>
      </w:rPr>
      <w:t>campus</w:t>
    </w:r>
    <w:r>
      <w:t xml:space="preserve"> Irati, Paraná, Brasil, </w:t>
    </w:r>
    <w:hyperlink r:id="rId1" w:history="1">
      <w:r w:rsidRPr="005F5591">
        <w:rPr>
          <w:rStyle w:val="Hyperlink"/>
        </w:rPr>
        <w:t>luciane.tcosta@yahoo.com.br</w:t>
      </w:r>
    </w:hyperlink>
    <w:r>
      <w:t xml:space="preserve"> </w:t>
    </w:r>
  </w:p>
  <w:p w:rsidR="004D1AFA" w:rsidRDefault="004D1AFA" w:rsidP="004D1AFA">
    <w:pPr>
      <w:pStyle w:val="Rodap"/>
    </w:pPr>
  </w:p>
  <w:p w:rsidR="001B265C" w:rsidRPr="001B265C" w:rsidRDefault="001B265C" w:rsidP="001B265C">
    <w:pPr>
      <w:pStyle w:val="Rodap"/>
      <w:jc w:val="both"/>
    </w:pPr>
  </w:p>
  <w:p w:rsidR="001B265C" w:rsidRDefault="001B265C" w:rsidP="001B265C">
    <w:pPr>
      <w:pStyle w:val="Rodap"/>
    </w:pPr>
  </w:p>
  <w:p w:rsidR="001B265C" w:rsidRDefault="001B26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8B" w:rsidRDefault="00DD7C8B" w:rsidP="00824851">
      <w:pPr>
        <w:spacing w:after="0" w:line="240" w:lineRule="auto"/>
      </w:pPr>
      <w:r>
        <w:separator/>
      </w:r>
    </w:p>
  </w:footnote>
  <w:footnote w:type="continuationSeparator" w:id="0">
    <w:p w:rsidR="00DD7C8B" w:rsidRDefault="00DD7C8B" w:rsidP="00824851">
      <w:pPr>
        <w:spacing w:after="0" w:line="240" w:lineRule="auto"/>
      </w:pPr>
      <w:r>
        <w:continuationSeparator/>
      </w:r>
    </w:p>
  </w:footnote>
  <w:footnote w:id="1">
    <w:p w:rsidR="00823F02" w:rsidRPr="000F4D68" w:rsidRDefault="00823F02" w:rsidP="000F4D68">
      <w:pPr>
        <w:pStyle w:val="Textodenotaderodap"/>
        <w:jc w:val="both"/>
        <w:rPr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A95FF8">
        <w:rPr>
          <w:sz w:val="24"/>
          <w:szCs w:val="24"/>
        </w:rPr>
        <w:t xml:space="preserve">Fenômeno variável de alternância entre as consoantes líquidas, lateral e rótico, que pode ocorrer no PB no ambiente de ataque complexo ou coda silábica como, por exemplo, a realização de </w:t>
      </w:r>
      <w:r w:rsidRPr="00A95FF8">
        <w:rPr>
          <w:i/>
          <w:sz w:val="24"/>
          <w:szCs w:val="24"/>
        </w:rPr>
        <w:t>plano</w:t>
      </w:r>
      <w:r w:rsidRPr="00A95FF8">
        <w:rPr>
          <w:sz w:val="24"/>
          <w:szCs w:val="24"/>
        </w:rPr>
        <w:t xml:space="preserve"> ou </w:t>
      </w:r>
      <w:r w:rsidRPr="00A95FF8">
        <w:rPr>
          <w:i/>
          <w:sz w:val="24"/>
          <w:szCs w:val="24"/>
        </w:rPr>
        <w:t>prano</w:t>
      </w:r>
      <w:r w:rsidRPr="00A95FF8">
        <w:rPr>
          <w:sz w:val="24"/>
          <w:szCs w:val="24"/>
        </w:rPr>
        <w:t xml:space="preserve"> e a realização de </w:t>
      </w:r>
      <w:r w:rsidRPr="00A95FF8">
        <w:rPr>
          <w:i/>
          <w:sz w:val="24"/>
          <w:szCs w:val="24"/>
        </w:rPr>
        <w:t>pulso</w:t>
      </w:r>
      <w:r w:rsidRPr="00A95FF8">
        <w:rPr>
          <w:sz w:val="24"/>
          <w:szCs w:val="24"/>
        </w:rPr>
        <w:t xml:space="preserve"> ou </w:t>
      </w:r>
      <w:r w:rsidRPr="00A95FF8">
        <w:rPr>
          <w:i/>
          <w:sz w:val="24"/>
          <w:szCs w:val="24"/>
        </w:rPr>
        <w:t>purso</w:t>
      </w:r>
      <w:r w:rsidR="000F4D68">
        <w:rPr>
          <w:sz w:val="24"/>
          <w:szCs w:val="24"/>
        </w:rPr>
        <w:t xml:space="preserve">. </w:t>
      </w:r>
    </w:p>
  </w:footnote>
  <w:footnote w:id="2">
    <w:p w:rsidR="00823F02" w:rsidRPr="00C51C26" w:rsidRDefault="00823F02" w:rsidP="00184EC1">
      <w:pPr>
        <w:pStyle w:val="Textodenotaderodap"/>
        <w:jc w:val="both"/>
        <w:rPr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C51C26">
        <w:rPr>
          <w:sz w:val="24"/>
          <w:szCs w:val="24"/>
        </w:rPr>
        <w:t xml:space="preserve">Elaborado por Paul Boersma e David Weenink do Institute of Phonetic Sciences da Universidade de Amsterdam e disponível no endereço eletrônico: </w:t>
      </w:r>
      <w:hyperlink r:id="rId1" w:history="1">
        <w:r w:rsidRPr="00C51C26">
          <w:rPr>
            <w:rStyle w:val="Hyperlink"/>
            <w:color w:val="1F497D" w:themeColor="text2"/>
            <w:sz w:val="24"/>
            <w:szCs w:val="24"/>
          </w:rPr>
          <w:t>www.praat.org</w:t>
        </w:r>
      </w:hyperlink>
    </w:p>
  </w:footnote>
  <w:footnote w:id="3">
    <w:p w:rsidR="00823F02" w:rsidRPr="00C51C26" w:rsidRDefault="00823F02" w:rsidP="00184EC1">
      <w:pPr>
        <w:pStyle w:val="Textodenotaderodap"/>
        <w:jc w:val="both"/>
        <w:rPr>
          <w:sz w:val="24"/>
          <w:szCs w:val="24"/>
        </w:rPr>
      </w:pPr>
      <w:r w:rsidRPr="00C51C26">
        <w:rPr>
          <w:rStyle w:val="Refdenotaderodap"/>
          <w:sz w:val="24"/>
          <w:szCs w:val="24"/>
        </w:rPr>
        <w:footnoteRef/>
      </w:r>
      <w:r w:rsidRPr="00C51C26">
        <w:rPr>
          <w:sz w:val="24"/>
          <w:szCs w:val="24"/>
        </w:rPr>
        <w:t xml:space="preserve"> Não conseguimos comparar todas as consoantes e vogais com as duas líquidas no ataque complexo porque, para ficarmos com uma amostra apenas com vocábulos do português e sem logatomas, inserimos palavras nas quais a vogal era seguida por um som nasal como, por exemplo, </w:t>
      </w:r>
      <w:r w:rsidRPr="00C51C26">
        <w:rPr>
          <w:i/>
          <w:sz w:val="24"/>
          <w:szCs w:val="24"/>
        </w:rPr>
        <w:t>branco</w:t>
      </w:r>
      <w:r w:rsidRPr="00C51C26">
        <w:rPr>
          <w:sz w:val="24"/>
          <w:szCs w:val="24"/>
        </w:rPr>
        <w:t xml:space="preserve"> e </w:t>
      </w:r>
      <w:r w:rsidRPr="00C51C26">
        <w:rPr>
          <w:i/>
          <w:sz w:val="24"/>
          <w:szCs w:val="24"/>
        </w:rPr>
        <w:t>pronto</w:t>
      </w:r>
      <w:r w:rsidRPr="00C51C26">
        <w:rPr>
          <w:sz w:val="24"/>
          <w:szCs w:val="24"/>
        </w:rPr>
        <w:t xml:space="preserve">. Posteriormente, devido ao formante nasal, optamos por não analisar a frequência de formantes destas palavras. </w:t>
      </w:r>
    </w:p>
  </w:footnote>
  <w:footnote w:id="4">
    <w:p w:rsidR="00795FCB" w:rsidRDefault="00795FC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 w:val="24"/>
          <w:szCs w:val="24"/>
        </w:rPr>
        <w:t>M</w:t>
      </w:r>
      <w:r w:rsidRPr="007D55CB">
        <w:rPr>
          <w:sz w:val="24"/>
          <w:szCs w:val="24"/>
        </w:rPr>
        <w:t xml:space="preserve">antivemos os valores dos três primeiros formantes na tabela </w:t>
      </w:r>
      <w:r>
        <w:rPr>
          <w:sz w:val="24"/>
          <w:szCs w:val="24"/>
        </w:rPr>
        <w:t xml:space="preserve">apesar de </w:t>
      </w:r>
      <w:r w:rsidRPr="007D55CB">
        <w:rPr>
          <w:sz w:val="24"/>
          <w:szCs w:val="24"/>
        </w:rPr>
        <w:t>nesta análise nos ocuparmos especificamente do F</w:t>
      </w:r>
      <w:r w:rsidRPr="007D55C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12"/>
      <w:docPartObj>
        <w:docPartGallery w:val="Page Numbers (Top of Page)"/>
        <w:docPartUnique/>
      </w:docPartObj>
    </w:sdtPr>
    <w:sdtContent>
      <w:p w:rsidR="00823F02" w:rsidRDefault="00611E8A">
        <w:pPr>
          <w:pStyle w:val="Cabealho"/>
          <w:jc w:val="right"/>
        </w:pPr>
        <w:fldSimple w:instr=" PAGE   \* MERGEFORMAT ">
          <w:r w:rsidR="004D1AFA">
            <w:rPr>
              <w:noProof/>
            </w:rPr>
            <w:t>17</w:t>
          </w:r>
        </w:fldSimple>
      </w:p>
    </w:sdtContent>
  </w:sdt>
  <w:p w:rsidR="00823F02" w:rsidRDefault="00823F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33B"/>
    <w:multiLevelType w:val="hybridMultilevel"/>
    <w:tmpl w:val="2460F7C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5F9"/>
    <w:multiLevelType w:val="hybridMultilevel"/>
    <w:tmpl w:val="625CC6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390A"/>
    <w:multiLevelType w:val="hybridMultilevel"/>
    <w:tmpl w:val="7F0C5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3455"/>
    <w:multiLevelType w:val="hybridMultilevel"/>
    <w:tmpl w:val="0680BDB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877F4"/>
    <w:multiLevelType w:val="hybridMultilevel"/>
    <w:tmpl w:val="BFFA8D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673E0"/>
    <w:multiLevelType w:val="hybridMultilevel"/>
    <w:tmpl w:val="961C3A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467DC"/>
    <w:multiLevelType w:val="hybridMultilevel"/>
    <w:tmpl w:val="23060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E4AA3"/>
    <w:multiLevelType w:val="hybridMultilevel"/>
    <w:tmpl w:val="DB9C81E8"/>
    <w:lvl w:ilvl="0" w:tplc="F7D2CB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8D6"/>
    <w:multiLevelType w:val="hybridMultilevel"/>
    <w:tmpl w:val="86A03B48"/>
    <w:lvl w:ilvl="0" w:tplc="94DC6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C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C2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CF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A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7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05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03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26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F5C2011"/>
    <w:multiLevelType w:val="hybridMultilevel"/>
    <w:tmpl w:val="F6BC50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10160"/>
    <w:multiLevelType w:val="hybridMultilevel"/>
    <w:tmpl w:val="262A8714"/>
    <w:lvl w:ilvl="0" w:tplc="04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E6B72"/>
    <w:multiLevelType w:val="hybridMultilevel"/>
    <w:tmpl w:val="8D9E4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C7CE1"/>
    <w:multiLevelType w:val="hybridMultilevel"/>
    <w:tmpl w:val="4E4044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17201"/>
    <w:multiLevelType w:val="hybridMultilevel"/>
    <w:tmpl w:val="BE7E6C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57F86"/>
    <w:multiLevelType w:val="hybridMultilevel"/>
    <w:tmpl w:val="ACFE21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D1873"/>
    <w:multiLevelType w:val="hybridMultilevel"/>
    <w:tmpl w:val="D7B24E1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B696A"/>
    <w:multiLevelType w:val="hybridMultilevel"/>
    <w:tmpl w:val="605AE51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24684"/>
    <w:multiLevelType w:val="multilevel"/>
    <w:tmpl w:val="BDF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447D2"/>
    <w:multiLevelType w:val="hybridMultilevel"/>
    <w:tmpl w:val="55E254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27972"/>
    <w:multiLevelType w:val="hybridMultilevel"/>
    <w:tmpl w:val="0416F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357FA"/>
    <w:multiLevelType w:val="hybridMultilevel"/>
    <w:tmpl w:val="C8F4E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2"/>
  </w:num>
  <w:num w:numId="13">
    <w:abstractNumId w:val="10"/>
  </w:num>
  <w:num w:numId="14">
    <w:abstractNumId w:val="4"/>
  </w:num>
  <w:num w:numId="15">
    <w:abstractNumId w:val="11"/>
  </w:num>
  <w:num w:numId="16">
    <w:abstractNumId w:val="5"/>
  </w:num>
  <w:num w:numId="17">
    <w:abstractNumId w:val="0"/>
  </w:num>
  <w:num w:numId="18">
    <w:abstractNumId w:val="12"/>
  </w:num>
  <w:num w:numId="19">
    <w:abstractNumId w:val="1"/>
  </w:num>
  <w:num w:numId="20">
    <w:abstractNumId w:val="1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1BE"/>
    <w:rsid w:val="00062140"/>
    <w:rsid w:val="00076466"/>
    <w:rsid w:val="000865F5"/>
    <w:rsid w:val="000C1F1C"/>
    <w:rsid w:val="000E2F96"/>
    <w:rsid w:val="000F353F"/>
    <w:rsid w:val="000F4D68"/>
    <w:rsid w:val="00130700"/>
    <w:rsid w:val="00147A02"/>
    <w:rsid w:val="00156CFF"/>
    <w:rsid w:val="00184EC1"/>
    <w:rsid w:val="001B265C"/>
    <w:rsid w:val="001E02DA"/>
    <w:rsid w:val="001F24BB"/>
    <w:rsid w:val="0020756E"/>
    <w:rsid w:val="00232E54"/>
    <w:rsid w:val="00235832"/>
    <w:rsid w:val="0025311C"/>
    <w:rsid w:val="00292A23"/>
    <w:rsid w:val="00296941"/>
    <w:rsid w:val="002A571F"/>
    <w:rsid w:val="002A6B33"/>
    <w:rsid w:val="002D0127"/>
    <w:rsid w:val="002E1F62"/>
    <w:rsid w:val="002F3653"/>
    <w:rsid w:val="00312787"/>
    <w:rsid w:val="00324786"/>
    <w:rsid w:val="00341D69"/>
    <w:rsid w:val="00345759"/>
    <w:rsid w:val="00347348"/>
    <w:rsid w:val="00347ECB"/>
    <w:rsid w:val="00357B89"/>
    <w:rsid w:val="0037093A"/>
    <w:rsid w:val="003721BE"/>
    <w:rsid w:val="00382921"/>
    <w:rsid w:val="003C1A23"/>
    <w:rsid w:val="003C2E00"/>
    <w:rsid w:val="003D69AE"/>
    <w:rsid w:val="0042667E"/>
    <w:rsid w:val="00437858"/>
    <w:rsid w:val="00476B10"/>
    <w:rsid w:val="004959DC"/>
    <w:rsid w:val="004A1E0C"/>
    <w:rsid w:val="004B1854"/>
    <w:rsid w:val="004D1AFA"/>
    <w:rsid w:val="004D796C"/>
    <w:rsid w:val="00514BC5"/>
    <w:rsid w:val="00515CDB"/>
    <w:rsid w:val="005806DC"/>
    <w:rsid w:val="005A35F9"/>
    <w:rsid w:val="005C4769"/>
    <w:rsid w:val="00611E8A"/>
    <w:rsid w:val="00622011"/>
    <w:rsid w:val="0066791C"/>
    <w:rsid w:val="00676114"/>
    <w:rsid w:val="006A4F77"/>
    <w:rsid w:val="006A7A7E"/>
    <w:rsid w:val="006B74B9"/>
    <w:rsid w:val="00701932"/>
    <w:rsid w:val="00723ABF"/>
    <w:rsid w:val="007646DF"/>
    <w:rsid w:val="00795FCB"/>
    <w:rsid w:val="007A3873"/>
    <w:rsid w:val="007B5A76"/>
    <w:rsid w:val="007C2003"/>
    <w:rsid w:val="007D55CB"/>
    <w:rsid w:val="007D564B"/>
    <w:rsid w:val="00803854"/>
    <w:rsid w:val="00823F02"/>
    <w:rsid w:val="00824851"/>
    <w:rsid w:val="008368AE"/>
    <w:rsid w:val="00863C27"/>
    <w:rsid w:val="008644D9"/>
    <w:rsid w:val="008A1078"/>
    <w:rsid w:val="008A7FC6"/>
    <w:rsid w:val="008B051A"/>
    <w:rsid w:val="008C6392"/>
    <w:rsid w:val="008D377C"/>
    <w:rsid w:val="008D50B7"/>
    <w:rsid w:val="008F23BA"/>
    <w:rsid w:val="008F6187"/>
    <w:rsid w:val="00904861"/>
    <w:rsid w:val="00930C9D"/>
    <w:rsid w:val="00946467"/>
    <w:rsid w:val="00977842"/>
    <w:rsid w:val="009D1DD8"/>
    <w:rsid w:val="009D5F3C"/>
    <w:rsid w:val="009E3310"/>
    <w:rsid w:val="00A01D17"/>
    <w:rsid w:val="00A02BBC"/>
    <w:rsid w:val="00A37DE9"/>
    <w:rsid w:val="00A74304"/>
    <w:rsid w:val="00A81490"/>
    <w:rsid w:val="00A90AFF"/>
    <w:rsid w:val="00A93BE1"/>
    <w:rsid w:val="00A95FF8"/>
    <w:rsid w:val="00AA78A9"/>
    <w:rsid w:val="00AC16DA"/>
    <w:rsid w:val="00B03BB0"/>
    <w:rsid w:val="00B17B80"/>
    <w:rsid w:val="00B41E02"/>
    <w:rsid w:val="00B4377F"/>
    <w:rsid w:val="00B83CAB"/>
    <w:rsid w:val="00BD66E4"/>
    <w:rsid w:val="00BF3E83"/>
    <w:rsid w:val="00C11B70"/>
    <w:rsid w:val="00C402EC"/>
    <w:rsid w:val="00C51C26"/>
    <w:rsid w:val="00C53515"/>
    <w:rsid w:val="00C53EB8"/>
    <w:rsid w:val="00C758F6"/>
    <w:rsid w:val="00C8112B"/>
    <w:rsid w:val="00CD4A1D"/>
    <w:rsid w:val="00CE762E"/>
    <w:rsid w:val="00CF12DD"/>
    <w:rsid w:val="00D14F09"/>
    <w:rsid w:val="00D331B1"/>
    <w:rsid w:val="00D436F2"/>
    <w:rsid w:val="00D5446A"/>
    <w:rsid w:val="00D616BB"/>
    <w:rsid w:val="00D75EE7"/>
    <w:rsid w:val="00D95337"/>
    <w:rsid w:val="00DD18D1"/>
    <w:rsid w:val="00DD7C8B"/>
    <w:rsid w:val="00DF00D4"/>
    <w:rsid w:val="00E04FAB"/>
    <w:rsid w:val="00E13F24"/>
    <w:rsid w:val="00E71BFD"/>
    <w:rsid w:val="00E801B1"/>
    <w:rsid w:val="00E938A2"/>
    <w:rsid w:val="00EA0ABB"/>
    <w:rsid w:val="00EF6E03"/>
    <w:rsid w:val="00F539AB"/>
    <w:rsid w:val="00F57B56"/>
    <w:rsid w:val="00F61193"/>
    <w:rsid w:val="00F664C7"/>
    <w:rsid w:val="00F6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7" type="connector" idref="#_x0000_s1048"/>
        <o:r id="V:Rule8" type="connector" idref="#_x0000_s1039"/>
        <o:r id="V:Rule9" type="connector" idref="#_x0000_s1027"/>
        <o:r id="V:Rule10" type="connector" idref="#_x0000_s1026"/>
        <o:r id="V:Rule11" type="connector" idref="#_x0000_s1040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73"/>
  </w:style>
  <w:style w:type="paragraph" w:styleId="Ttulo2">
    <w:name w:val="heading 2"/>
    <w:basedOn w:val="Normal"/>
    <w:next w:val="Normal"/>
    <w:link w:val="Ttulo2Char"/>
    <w:semiHidden/>
    <w:unhideWhenUsed/>
    <w:qFormat/>
    <w:rsid w:val="008248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24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798E"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248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798E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24851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24851"/>
    <w:rPr>
      <w:rFonts w:ascii="Times New Roman" w:eastAsia="Times New Roman" w:hAnsi="Times New Roman" w:cs="Times New Roman"/>
      <w:b/>
      <w:bCs/>
      <w:color w:val="00798E"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24851"/>
    <w:rPr>
      <w:rFonts w:ascii="Times New Roman" w:eastAsia="Times New Roman" w:hAnsi="Times New Roman" w:cs="Times New Roman"/>
      <w:b/>
      <w:bCs/>
      <w:color w:val="00798E"/>
      <w:sz w:val="24"/>
      <w:szCs w:val="24"/>
      <w:lang w:eastAsia="pt-BR"/>
    </w:rPr>
  </w:style>
  <w:style w:type="paragraph" w:customStyle="1" w:styleId="Default">
    <w:name w:val="Default"/>
    <w:rsid w:val="0037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24851"/>
    <w:rPr>
      <w:i/>
      <w:iCs/>
    </w:rPr>
  </w:style>
  <w:style w:type="paragraph" w:styleId="NormalWeb">
    <w:name w:val="Normal (Web)"/>
    <w:basedOn w:val="Normal"/>
    <w:uiPriority w:val="99"/>
    <w:unhideWhenUsed/>
    <w:rsid w:val="0082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4851"/>
    <w:rPr>
      <w:b/>
      <w:bCs/>
    </w:rPr>
  </w:style>
  <w:style w:type="paragraph" w:styleId="Textodenotaderodap">
    <w:name w:val="footnote text"/>
    <w:basedOn w:val="Normal"/>
    <w:link w:val="TextodenotaderodapChar"/>
    <w:rsid w:val="00824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248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824851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8248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248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248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248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82485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82485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824851"/>
    <w:pPr>
      <w:ind w:left="720"/>
      <w:contextualSpacing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unhideWhenUsed/>
    <w:qFormat/>
    <w:rsid w:val="0082485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EstiloJustificado">
    <w:name w:val="Estilo Justificado"/>
    <w:basedOn w:val="Normal"/>
    <w:rsid w:val="008248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24851"/>
    <w:pPr>
      <w:spacing w:after="0" w:line="480" w:lineRule="auto"/>
      <w:ind w:right="-8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485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48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4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4851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4851"/>
    <w:rPr>
      <w:b/>
      <w:bCs/>
    </w:rPr>
  </w:style>
  <w:style w:type="character" w:styleId="Hyperlink">
    <w:name w:val="Hyperlink"/>
    <w:basedOn w:val="Fontepargpadro"/>
    <w:uiPriority w:val="99"/>
    <w:unhideWhenUsed/>
    <w:rsid w:val="00F539AB"/>
    <w:rPr>
      <w:color w:val="0000FF" w:themeColor="hyperlink"/>
      <w:u w:val="single"/>
    </w:rPr>
  </w:style>
  <w:style w:type="character" w:customStyle="1" w:styleId="hps">
    <w:name w:val="hps"/>
    <w:basedOn w:val="Fontepargpadro"/>
    <w:rsid w:val="005A35F9"/>
  </w:style>
  <w:style w:type="character" w:customStyle="1" w:styleId="shorttext">
    <w:name w:val="short_text"/>
    <w:basedOn w:val="Fontepargpadro"/>
    <w:rsid w:val="005A35F9"/>
  </w:style>
  <w:style w:type="paragraph" w:customStyle="1" w:styleId="areferenciasbibliograficas">
    <w:name w:val="a_referencias bibliograficas"/>
    <w:basedOn w:val="Normal"/>
    <w:link w:val="areferenciasbibliograficasChar"/>
    <w:rsid w:val="00184EC1"/>
    <w:pPr>
      <w:spacing w:before="40" w:after="0" w:line="240" w:lineRule="auto"/>
      <w:jc w:val="both"/>
    </w:pPr>
    <w:rPr>
      <w:rFonts w:ascii="Aldine401 BT" w:eastAsia="Times New Roman" w:hAnsi="Aldine401 BT" w:cs="Times New Roman"/>
      <w:sz w:val="18"/>
      <w:szCs w:val="20"/>
      <w:lang w:eastAsia="pt-BR"/>
    </w:rPr>
  </w:style>
  <w:style w:type="character" w:customStyle="1" w:styleId="areferenciasbibliograficasChar">
    <w:name w:val="a_referencias bibliograficas Char"/>
    <w:basedOn w:val="Fontepargpadro"/>
    <w:link w:val="areferenciasbibliograficas"/>
    <w:rsid w:val="00184EC1"/>
    <w:rPr>
      <w:rFonts w:ascii="Aldine401 BT" w:eastAsia="Times New Roman" w:hAnsi="Aldine401 BT" w:cs="Times New Roman"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://www.praat.org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iane.tcosta@yahoo.com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at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Office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[pɾa] e [pɾɛ]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bg1">
                  <a:lumMod val="85000"/>
                </a:schemeClr>
              </a:solidFill>
            </c:spPr>
          </c:marker>
          <c:xVal>
            <c:numRef>
              <c:f>Plan1!$A$2:$A$17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xVal>
          <c:yVal>
            <c:numRef>
              <c:f>Plan1!$B$2:$B$17</c:f>
              <c:numCache>
                <c:formatCode>General</c:formatCode>
                <c:ptCount val="16"/>
                <c:pt idx="0">
                  <c:v>2078</c:v>
                </c:pt>
                <c:pt idx="1">
                  <c:v>2132</c:v>
                </c:pt>
                <c:pt idx="2">
                  <c:v>2024</c:v>
                </c:pt>
                <c:pt idx="3">
                  <c:v>2159</c:v>
                </c:pt>
                <c:pt idx="4">
                  <c:v>2068</c:v>
                </c:pt>
                <c:pt idx="5">
                  <c:v>2158</c:v>
                </c:pt>
                <c:pt idx="6">
                  <c:v>2098</c:v>
                </c:pt>
                <c:pt idx="7">
                  <c:v>2098</c:v>
                </c:pt>
                <c:pt idx="8">
                  <c:v>1702</c:v>
                </c:pt>
                <c:pt idx="9">
                  <c:v>1863</c:v>
                </c:pt>
                <c:pt idx="10">
                  <c:v>1890</c:v>
                </c:pt>
                <c:pt idx="11">
                  <c:v>1863</c:v>
                </c:pt>
                <c:pt idx="12">
                  <c:v>1829</c:v>
                </c:pt>
                <c:pt idx="13">
                  <c:v>1888</c:v>
                </c:pt>
                <c:pt idx="14">
                  <c:v>1739</c:v>
                </c:pt>
                <c:pt idx="15">
                  <c:v>1918</c:v>
                </c:pt>
              </c:numCache>
            </c:numRef>
          </c:yVal>
        </c:ser>
        <c:ser>
          <c:idx val="2"/>
          <c:order val="1"/>
          <c:tx>
            <c:strRef>
              <c:f>Plan1!$D$1</c:f>
              <c:strCache>
                <c:ptCount val="1"/>
                <c:pt idx="0">
                  <c:v>[pla] e [plɛ]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bg1">
                  <a:lumMod val="50000"/>
                </a:schemeClr>
              </a:solidFill>
            </c:spPr>
          </c:marker>
          <c:xVal>
            <c:numRef>
              <c:f>Plan1!$A$2:$A$17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xVal>
          <c:yVal>
            <c:numRef>
              <c:f>Plan1!$D$2:$D$17</c:f>
              <c:numCache>
                <c:formatCode>General</c:formatCode>
                <c:ptCount val="16"/>
                <c:pt idx="0">
                  <c:v>1459</c:v>
                </c:pt>
                <c:pt idx="1">
                  <c:v>1432</c:v>
                </c:pt>
                <c:pt idx="2">
                  <c:v>1298</c:v>
                </c:pt>
                <c:pt idx="3">
                  <c:v>1621</c:v>
                </c:pt>
                <c:pt idx="4">
                  <c:v>1350</c:v>
                </c:pt>
                <c:pt idx="5">
                  <c:v>1589</c:v>
                </c:pt>
                <c:pt idx="6">
                  <c:v>1290</c:v>
                </c:pt>
                <c:pt idx="7">
                  <c:v>1440</c:v>
                </c:pt>
                <c:pt idx="8">
                  <c:v>2078</c:v>
                </c:pt>
                <c:pt idx="9">
                  <c:v>1836</c:v>
                </c:pt>
                <c:pt idx="10">
                  <c:v>1540</c:v>
                </c:pt>
                <c:pt idx="11">
                  <c:v>1917</c:v>
                </c:pt>
                <c:pt idx="12">
                  <c:v>2038</c:v>
                </c:pt>
                <c:pt idx="13">
                  <c:v>1978</c:v>
                </c:pt>
                <c:pt idx="14">
                  <c:v>2008</c:v>
                </c:pt>
                <c:pt idx="15">
                  <c:v>1948</c:v>
                </c:pt>
              </c:numCache>
            </c:numRef>
          </c:yVal>
        </c:ser>
        <c:axId val="78771328"/>
        <c:axId val="78773632"/>
      </c:scatterChart>
      <c:valAx>
        <c:axId val="78771328"/>
        <c:scaling>
          <c:orientation val="minMax"/>
        </c:scaling>
        <c:axPos val="b"/>
        <c:numFmt formatCode="General" sourceLinked="1"/>
        <c:tickLblPos val="nextTo"/>
        <c:crossAx val="78773632"/>
        <c:crosses val="autoZero"/>
        <c:crossBetween val="midCat"/>
      </c:valAx>
      <c:valAx>
        <c:axId val="78773632"/>
        <c:scaling>
          <c:orientation val="minMax"/>
        </c:scaling>
        <c:axPos val="l"/>
        <c:majorGridlines/>
        <c:numFmt formatCode="General" sourceLinked="1"/>
        <c:tickLblPos val="nextTo"/>
        <c:crossAx val="78771328"/>
        <c:crosses val="autoZero"/>
        <c:crossBetween val="midCat"/>
      </c:valAx>
    </c:plotArea>
    <c:legend>
      <c:legendPos val="r"/>
    </c:legend>
    <c:plotVisOnly val="1"/>
  </c:chart>
  <c:spPr>
    <a:ln>
      <a:solidFill>
        <a:schemeClr val="tx1">
          <a:lumMod val="95000"/>
          <a:lumOff val="5000"/>
        </a:schemeClr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</c:trendline>
          <c:xVal>
            <c:numRef>
              <c:f>Plan1!$A$2:$A$20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xVal>
          <c:yVal>
            <c:numRef>
              <c:f>Plan1!$B$2:$B$20</c:f>
              <c:numCache>
                <c:formatCode>General</c:formatCode>
                <c:ptCount val="19"/>
                <c:pt idx="0">
                  <c:v>186</c:v>
                </c:pt>
                <c:pt idx="1">
                  <c:v>188</c:v>
                </c:pt>
                <c:pt idx="2">
                  <c:v>54</c:v>
                </c:pt>
                <c:pt idx="3">
                  <c:v>27</c:v>
                </c:pt>
                <c:pt idx="4">
                  <c:v>119</c:v>
                </c:pt>
                <c:pt idx="5">
                  <c:v>90</c:v>
                </c:pt>
                <c:pt idx="6">
                  <c:v>89</c:v>
                </c:pt>
                <c:pt idx="7">
                  <c:v>149</c:v>
                </c:pt>
                <c:pt idx="8">
                  <c:v>349</c:v>
                </c:pt>
                <c:pt idx="9">
                  <c:v>135</c:v>
                </c:pt>
                <c:pt idx="10">
                  <c:v>323</c:v>
                </c:pt>
                <c:pt idx="11">
                  <c:v>54</c:v>
                </c:pt>
                <c:pt idx="12">
                  <c:v>359</c:v>
                </c:pt>
                <c:pt idx="13">
                  <c:v>119</c:v>
                </c:pt>
                <c:pt idx="14">
                  <c:v>150</c:v>
                </c:pt>
                <c:pt idx="15">
                  <c:v>448</c:v>
                </c:pt>
              </c:numCache>
            </c:numRef>
          </c:yVal>
        </c:ser>
        <c:axId val="99563776"/>
        <c:axId val="99570048"/>
      </c:scatterChart>
      <c:valAx>
        <c:axId val="9956377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Líquida</a:t>
                </a:r>
                <a:r>
                  <a:rPr lang="pt-BR" baseline="0"/>
                  <a:t>  </a:t>
                </a:r>
                <a:r>
                  <a:rPr lang="pt-BR" i="1" baseline="0"/>
                  <a:t>cra</a:t>
                </a:r>
                <a:r>
                  <a:rPr lang="pt-BR" baseline="0"/>
                  <a:t> (1)  </a:t>
                </a:r>
                <a:r>
                  <a:rPr lang="pt-BR" i="1" baseline="0"/>
                  <a:t>cla</a:t>
                </a:r>
                <a:r>
                  <a:rPr lang="pt-BR" baseline="0"/>
                  <a:t> (2)</a:t>
                </a:r>
                <a:endParaRPr lang="pt-BR"/>
              </a:p>
            </c:rich>
          </c:tx>
        </c:title>
        <c:numFmt formatCode="General" sourceLinked="1"/>
        <c:tickLblPos val="nextTo"/>
        <c:crossAx val="99570048"/>
        <c:crosses val="autoZero"/>
        <c:crossBetween val="midCat"/>
      </c:valAx>
      <c:valAx>
        <c:axId val="995700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Valor da variação entre o F2 inicial e medial</a:t>
                </a:r>
              </a:p>
            </c:rich>
          </c:tx>
        </c:title>
        <c:numFmt formatCode="General" sourceLinked="1"/>
        <c:tickLblPos val="nextTo"/>
        <c:crossAx val="99563776"/>
        <c:crosses val="autoZero"/>
        <c:crossBetween val="midCat"/>
      </c:valAx>
    </c:plotArea>
    <c:plotVisOnly val="1"/>
  </c:chart>
  <c:spPr>
    <a:ln w="12700"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</c:trendline>
          <c:xVal>
            <c:numRef>
              <c:f>Plan1!$A$2:$A$20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xVal>
          <c:yVal>
            <c:numRef>
              <c:f>Plan1!$B$2:$B$20</c:f>
              <c:numCache>
                <c:formatCode>General</c:formatCode>
                <c:ptCount val="19"/>
                <c:pt idx="0">
                  <c:v>592</c:v>
                </c:pt>
                <c:pt idx="1">
                  <c:v>592</c:v>
                </c:pt>
                <c:pt idx="2">
                  <c:v>699.8</c:v>
                </c:pt>
                <c:pt idx="3">
                  <c:v>780.8</c:v>
                </c:pt>
                <c:pt idx="4">
                  <c:v>119</c:v>
                </c:pt>
                <c:pt idx="5">
                  <c:v>209</c:v>
                </c:pt>
                <c:pt idx="6">
                  <c:v>89</c:v>
                </c:pt>
                <c:pt idx="7">
                  <c:v>388.7</c:v>
                </c:pt>
                <c:pt idx="8">
                  <c:v>107.9</c:v>
                </c:pt>
                <c:pt idx="9">
                  <c:v>296.39999999999969</c:v>
                </c:pt>
                <c:pt idx="10">
                  <c:v>188.8</c:v>
                </c:pt>
                <c:pt idx="11">
                  <c:v>53.8</c:v>
                </c:pt>
                <c:pt idx="12">
                  <c:v>209.8</c:v>
                </c:pt>
                <c:pt idx="13">
                  <c:v>59.9</c:v>
                </c:pt>
                <c:pt idx="14">
                  <c:v>120</c:v>
                </c:pt>
                <c:pt idx="15">
                  <c:v>119.6</c:v>
                </c:pt>
              </c:numCache>
            </c:numRef>
          </c:yVal>
        </c:ser>
        <c:axId val="91779840"/>
        <c:axId val="91781376"/>
      </c:scatterChart>
      <c:valAx>
        <c:axId val="9177984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Líquida</a:t>
                </a:r>
                <a:r>
                  <a:rPr lang="pt-BR" baseline="0"/>
                  <a:t>  </a:t>
                </a:r>
                <a:r>
                  <a:rPr lang="pt-BR" i="1" baseline="0"/>
                  <a:t>cru</a:t>
                </a:r>
                <a:r>
                  <a:rPr lang="pt-BR" baseline="0"/>
                  <a:t> (1)  </a:t>
                </a:r>
                <a:r>
                  <a:rPr lang="pt-BR" i="1" baseline="0"/>
                  <a:t>clu</a:t>
                </a:r>
                <a:r>
                  <a:rPr lang="pt-BR" baseline="0"/>
                  <a:t> (2)</a:t>
                </a:r>
                <a:endParaRPr lang="pt-BR"/>
              </a:p>
            </c:rich>
          </c:tx>
        </c:title>
        <c:numFmt formatCode="General" sourceLinked="1"/>
        <c:tickLblPos val="nextTo"/>
        <c:crossAx val="91781376"/>
        <c:crosses val="autoZero"/>
        <c:crossBetween val="midCat"/>
      </c:valAx>
      <c:valAx>
        <c:axId val="9178137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Valor da variação entre o F2 inicial e medial</a:t>
                </a:r>
              </a:p>
            </c:rich>
          </c:tx>
        </c:title>
        <c:numFmt formatCode="General" sourceLinked="1"/>
        <c:tickLblPos val="nextTo"/>
        <c:crossAx val="91779840"/>
        <c:crosses val="autoZero"/>
        <c:crossBetween val="midCat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</c:trendline>
          <c:xVal>
            <c:numRef>
              <c:f>Plan1!$A$2:$A$20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xVal>
          <c:yVal>
            <c:numRef>
              <c:f>Plan1!$B$2:$B$20</c:f>
              <c:numCache>
                <c:formatCode>General</c:formatCode>
                <c:ptCount val="19"/>
                <c:pt idx="0">
                  <c:v>350</c:v>
                </c:pt>
                <c:pt idx="1">
                  <c:v>269</c:v>
                </c:pt>
                <c:pt idx="2">
                  <c:v>135</c:v>
                </c:pt>
                <c:pt idx="3">
                  <c:v>213</c:v>
                </c:pt>
                <c:pt idx="4">
                  <c:v>299</c:v>
                </c:pt>
                <c:pt idx="5">
                  <c:v>359</c:v>
                </c:pt>
                <c:pt idx="6">
                  <c:v>329</c:v>
                </c:pt>
                <c:pt idx="7">
                  <c:v>269</c:v>
                </c:pt>
                <c:pt idx="8">
                  <c:v>485</c:v>
                </c:pt>
                <c:pt idx="9">
                  <c:v>373</c:v>
                </c:pt>
                <c:pt idx="10">
                  <c:v>242</c:v>
                </c:pt>
                <c:pt idx="11">
                  <c:v>243</c:v>
                </c:pt>
                <c:pt idx="12">
                  <c:v>0</c:v>
                </c:pt>
                <c:pt idx="13">
                  <c:v>299</c:v>
                </c:pt>
                <c:pt idx="14">
                  <c:v>179</c:v>
                </c:pt>
                <c:pt idx="15">
                  <c:v>389</c:v>
                </c:pt>
              </c:numCache>
            </c:numRef>
          </c:yVal>
        </c:ser>
        <c:axId val="99531008"/>
        <c:axId val="99725696"/>
      </c:scatterChart>
      <c:valAx>
        <c:axId val="9953100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Líquida</a:t>
                </a:r>
                <a:r>
                  <a:rPr lang="pt-BR" baseline="0"/>
                  <a:t>  </a:t>
                </a:r>
                <a:r>
                  <a:rPr lang="pt-BR" i="1" baseline="0"/>
                  <a:t>fre</a:t>
                </a:r>
                <a:r>
                  <a:rPr lang="pt-BR" baseline="0"/>
                  <a:t> (1)  </a:t>
                </a:r>
                <a:r>
                  <a:rPr lang="pt-BR" i="1" baseline="0"/>
                  <a:t>fle</a:t>
                </a:r>
                <a:r>
                  <a:rPr lang="pt-BR" baseline="0"/>
                  <a:t> (2)</a:t>
                </a:r>
                <a:endParaRPr lang="pt-BR"/>
              </a:p>
            </c:rich>
          </c:tx>
          <c:layout>
            <c:manualLayout>
              <c:xMode val="edge"/>
              <c:yMode val="edge"/>
              <c:x val="0.42320186517136932"/>
              <c:y val="0.89838726317242956"/>
            </c:manualLayout>
          </c:layout>
        </c:title>
        <c:numFmt formatCode="General" sourceLinked="1"/>
        <c:tickLblPos val="nextTo"/>
        <c:crossAx val="99725696"/>
        <c:crosses val="autoZero"/>
        <c:crossBetween val="midCat"/>
      </c:valAx>
      <c:valAx>
        <c:axId val="9972569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Valor da variação entre o F2 inicial e medial</a:t>
                </a:r>
              </a:p>
            </c:rich>
          </c:tx>
        </c:title>
        <c:numFmt formatCode="General" sourceLinked="1"/>
        <c:tickLblPos val="nextTo"/>
        <c:crossAx val="99531008"/>
        <c:crosses val="autoZero"/>
        <c:crossBetween val="midCat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</c:trendline>
          <c:xVal>
            <c:numRef>
              <c:f>Plan1!$A$2:$A$20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xVal>
          <c:yVal>
            <c:numRef>
              <c:f>Plan1!$B$2:$B$20</c:f>
              <c:numCache>
                <c:formatCode>General</c:formatCode>
                <c:ptCount val="19"/>
                <c:pt idx="0">
                  <c:v>269</c:v>
                </c:pt>
                <c:pt idx="1">
                  <c:v>216</c:v>
                </c:pt>
                <c:pt idx="2">
                  <c:v>431</c:v>
                </c:pt>
                <c:pt idx="3">
                  <c:v>56</c:v>
                </c:pt>
                <c:pt idx="4">
                  <c:v>90</c:v>
                </c:pt>
                <c:pt idx="5">
                  <c:v>0</c:v>
                </c:pt>
                <c:pt idx="6">
                  <c:v>90</c:v>
                </c:pt>
                <c:pt idx="7">
                  <c:v>26</c:v>
                </c:pt>
                <c:pt idx="8">
                  <c:v>106.2</c:v>
                </c:pt>
                <c:pt idx="9">
                  <c:v>26.9</c:v>
                </c:pt>
                <c:pt idx="10">
                  <c:v>26.9</c:v>
                </c:pt>
                <c:pt idx="11">
                  <c:v>53.9</c:v>
                </c:pt>
                <c:pt idx="12">
                  <c:v>179.9</c:v>
                </c:pt>
                <c:pt idx="13">
                  <c:v>149.80000000000001</c:v>
                </c:pt>
                <c:pt idx="14">
                  <c:v>60</c:v>
                </c:pt>
                <c:pt idx="15">
                  <c:v>149.6</c:v>
                </c:pt>
              </c:numCache>
            </c:numRef>
          </c:yVal>
        </c:ser>
        <c:axId val="92344704"/>
        <c:axId val="92346624"/>
      </c:scatterChart>
      <c:valAx>
        <c:axId val="9234470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Líquida</a:t>
                </a:r>
                <a:r>
                  <a:rPr lang="pt-BR" baseline="0"/>
                  <a:t>  </a:t>
                </a:r>
                <a:r>
                  <a:rPr lang="pt-BR" i="1" baseline="0"/>
                  <a:t>fru</a:t>
                </a:r>
                <a:r>
                  <a:rPr lang="pt-BR" baseline="0"/>
                  <a:t> (1)  </a:t>
                </a:r>
                <a:r>
                  <a:rPr lang="pt-BR" i="1" baseline="0"/>
                  <a:t>flu</a:t>
                </a:r>
                <a:r>
                  <a:rPr lang="pt-BR" baseline="0"/>
                  <a:t> (2)</a:t>
                </a:r>
                <a:endParaRPr lang="pt-BR"/>
              </a:p>
            </c:rich>
          </c:tx>
          <c:layout>
            <c:manualLayout>
              <c:xMode val="edge"/>
              <c:yMode val="edge"/>
              <c:x val="0.42320186517136932"/>
              <c:y val="0.89838726317242956"/>
            </c:manualLayout>
          </c:layout>
        </c:title>
        <c:numFmt formatCode="General" sourceLinked="1"/>
        <c:tickLblPos val="nextTo"/>
        <c:crossAx val="92346624"/>
        <c:crosses val="autoZero"/>
        <c:crossBetween val="midCat"/>
      </c:valAx>
      <c:valAx>
        <c:axId val="9234662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Valor da variação entre o F2 inicial e medial</a:t>
                </a:r>
              </a:p>
            </c:rich>
          </c:tx>
        </c:title>
        <c:numFmt formatCode="General" sourceLinked="1"/>
        <c:tickLblPos val="nextTo"/>
        <c:crossAx val="92344704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[kɾa] e [kɾu]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xVal>
            <c:numRef>
              <c:f>Plan1!$A$2:$A$17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</c:numCache>
            </c:numRef>
          </c:xVal>
          <c:yVal>
            <c:numRef>
              <c:f>Plan1!$B$2:$B$17</c:f>
              <c:numCache>
                <c:formatCode>General</c:formatCode>
                <c:ptCount val="16"/>
                <c:pt idx="0">
                  <c:v>1919</c:v>
                </c:pt>
                <c:pt idx="1">
                  <c:v>1890</c:v>
                </c:pt>
                <c:pt idx="2">
                  <c:v>1917</c:v>
                </c:pt>
                <c:pt idx="3">
                  <c:v>1917</c:v>
                </c:pt>
                <c:pt idx="4">
                  <c:v>1978</c:v>
                </c:pt>
                <c:pt idx="5">
                  <c:v>1978</c:v>
                </c:pt>
                <c:pt idx="6">
                  <c:v>1948</c:v>
                </c:pt>
                <c:pt idx="7">
                  <c:v>1809</c:v>
                </c:pt>
                <c:pt idx="8">
                  <c:v>1621</c:v>
                </c:pt>
                <c:pt idx="9">
                  <c:v>1621</c:v>
                </c:pt>
                <c:pt idx="10">
                  <c:v>1702</c:v>
                </c:pt>
                <c:pt idx="11">
                  <c:v>1290</c:v>
                </c:pt>
                <c:pt idx="12">
                  <c:v>1260</c:v>
                </c:pt>
                <c:pt idx="13">
                  <c:v>1230</c:v>
                </c:pt>
                <c:pt idx="14">
                  <c:v>1290</c:v>
                </c:pt>
                <c:pt idx="15">
                  <c:v>1621</c:v>
                </c:pt>
              </c:numCache>
            </c:numRef>
          </c:yVal>
        </c:ser>
        <c:ser>
          <c:idx val="2"/>
          <c:order val="1"/>
          <c:tx>
            <c:strRef>
              <c:f>Plan1!$D$1</c:f>
              <c:strCache>
                <c:ptCount val="1"/>
                <c:pt idx="0">
                  <c:v>[kla] e [klu]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>
                  <a:lumMod val="50000"/>
                  <a:lumOff val="50000"/>
                </a:schemeClr>
              </a:solidFill>
            </c:spPr>
          </c:marker>
          <c:xVal>
            <c:numRef>
              <c:f>Plan1!$A$2:$A$17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</c:numCache>
            </c:numRef>
          </c:xVal>
          <c:yVal>
            <c:numRef>
              <c:f>Plan1!$D$2:$D$17</c:f>
              <c:numCache>
                <c:formatCode>General</c:formatCode>
                <c:ptCount val="16"/>
                <c:pt idx="0">
                  <c:v>1406</c:v>
                </c:pt>
                <c:pt idx="1">
                  <c:v>1540</c:v>
                </c:pt>
                <c:pt idx="2">
                  <c:v>1352</c:v>
                </c:pt>
                <c:pt idx="3">
                  <c:v>1648</c:v>
                </c:pt>
                <c:pt idx="4">
                  <c:v>1440</c:v>
                </c:pt>
                <c:pt idx="5">
                  <c:v>1769</c:v>
                </c:pt>
                <c:pt idx="6">
                  <c:v>1649</c:v>
                </c:pt>
                <c:pt idx="7">
                  <c:v>1500</c:v>
                </c:pt>
                <c:pt idx="8">
                  <c:v>948.1</c:v>
                </c:pt>
                <c:pt idx="9">
                  <c:v>1110</c:v>
                </c:pt>
                <c:pt idx="10">
                  <c:v>1110</c:v>
                </c:pt>
                <c:pt idx="11">
                  <c:v>894.3</c:v>
                </c:pt>
                <c:pt idx="12">
                  <c:v>1141</c:v>
                </c:pt>
                <c:pt idx="13">
                  <c:v>1021</c:v>
                </c:pt>
                <c:pt idx="14">
                  <c:v>991</c:v>
                </c:pt>
                <c:pt idx="15">
                  <c:v>991</c:v>
                </c:pt>
              </c:numCache>
            </c:numRef>
          </c:yVal>
        </c:ser>
        <c:axId val="79585280"/>
        <c:axId val="79588352"/>
      </c:scatterChart>
      <c:valAx>
        <c:axId val="79585280"/>
        <c:scaling>
          <c:orientation val="minMax"/>
        </c:scaling>
        <c:axPos val="b"/>
        <c:numFmt formatCode="General" sourceLinked="1"/>
        <c:tickLblPos val="nextTo"/>
        <c:crossAx val="79588352"/>
        <c:crosses val="autoZero"/>
        <c:crossBetween val="midCat"/>
      </c:valAx>
      <c:valAx>
        <c:axId val="79588352"/>
        <c:scaling>
          <c:orientation val="minMax"/>
        </c:scaling>
        <c:axPos val="l"/>
        <c:majorGridlines/>
        <c:numFmt formatCode="General" sourceLinked="1"/>
        <c:tickLblPos val="nextTo"/>
        <c:crossAx val="7958528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[fɾɛ] e [fɾu]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xVal>
            <c:numRef>
              <c:f>Plan1!$A$2:$A$17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</c:numCache>
            </c:numRef>
          </c:xVal>
          <c:yVal>
            <c:numRef>
              <c:f>Plan1!$B$2:$B$17</c:f>
              <c:numCache>
                <c:formatCode>General</c:formatCode>
                <c:ptCount val="16"/>
                <c:pt idx="0">
                  <c:v>2132</c:v>
                </c:pt>
                <c:pt idx="1">
                  <c:v>2105</c:v>
                </c:pt>
                <c:pt idx="2">
                  <c:v>2105</c:v>
                </c:pt>
                <c:pt idx="3">
                  <c:v>1999</c:v>
                </c:pt>
                <c:pt idx="4">
                  <c:v>1948</c:v>
                </c:pt>
                <c:pt idx="5">
                  <c:v>1948</c:v>
                </c:pt>
                <c:pt idx="6">
                  <c:v>1948</c:v>
                </c:pt>
                <c:pt idx="7">
                  <c:v>2098</c:v>
                </c:pt>
                <c:pt idx="8">
                  <c:v>1432</c:v>
                </c:pt>
                <c:pt idx="9">
                  <c:v>1621</c:v>
                </c:pt>
                <c:pt idx="10">
                  <c:v>1648</c:v>
                </c:pt>
                <c:pt idx="11">
                  <c:v>1648</c:v>
                </c:pt>
                <c:pt idx="12">
                  <c:v>1218</c:v>
                </c:pt>
                <c:pt idx="13">
                  <c:v>1260</c:v>
                </c:pt>
                <c:pt idx="14">
                  <c:v>1290</c:v>
                </c:pt>
                <c:pt idx="15">
                  <c:v>1200</c:v>
                </c:pt>
              </c:numCache>
            </c:numRef>
          </c:yVal>
        </c:ser>
        <c:ser>
          <c:idx val="2"/>
          <c:order val="1"/>
          <c:tx>
            <c:strRef>
              <c:f>Plan1!$D$1</c:f>
              <c:strCache>
                <c:ptCount val="1"/>
                <c:pt idx="0">
                  <c:v>[flɛ] e [flu]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>
                  <a:lumMod val="50000"/>
                  <a:lumOff val="50000"/>
                </a:schemeClr>
              </a:solidFill>
            </c:spPr>
          </c:marker>
          <c:xVal>
            <c:numRef>
              <c:f>Plan1!$A$2:$A$17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</c:numCache>
            </c:numRef>
          </c:xVal>
          <c:yVal>
            <c:numRef>
              <c:f>Plan1!$D$2:$D$17</c:f>
              <c:numCache>
                <c:formatCode>General</c:formatCode>
                <c:ptCount val="16"/>
                <c:pt idx="0">
                  <c:v>1782</c:v>
                </c:pt>
                <c:pt idx="1">
                  <c:v>1706</c:v>
                </c:pt>
                <c:pt idx="2">
                  <c:v>1863</c:v>
                </c:pt>
                <c:pt idx="3">
                  <c:v>1755</c:v>
                </c:pt>
                <c:pt idx="4">
                  <c:v>2128</c:v>
                </c:pt>
                <c:pt idx="5">
                  <c:v>1978</c:v>
                </c:pt>
                <c:pt idx="6">
                  <c:v>1859</c:v>
                </c:pt>
                <c:pt idx="7">
                  <c:v>1829</c:v>
                </c:pt>
                <c:pt idx="8">
                  <c:v>1041</c:v>
                </c:pt>
                <c:pt idx="9">
                  <c:v>921.2</c:v>
                </c:pt>
                <c:pt idx="10">
                  <c:v>948.1</c:v>
                </c:pt>
                <c:pt idx="11">
                  <c:v>948.1</c:v>
                </c:pt>
                <c:pt idx="12">
                  <c:v>1141</c:v>
                </c:pt>
                <c:pt idx="13">
                  <c:v>1081</c:v>
                </c:pt>
                <c:pt idx="14">
                  <c:v>2307</c:v>
                </c:pt>
                <c:pt idx="15">
                  <c:v>1021</c:v>
                </c:pt>
              </c:numCache>
            </c:numRef>
          </c:yVal>
        </c:ser>
        <c:axId val="80983168"/>
        <c:axId val="82178816"/>
      </c:scatterChart>
      <c:valAx>
        <c:axId val="80983168"/>
        <c:scaling>
          <c:orientation val="minMax"/>
        </c:scaling>
        <c:axPos val="b"/>
        <c:numFmt formatCode="General" sourceLinked="1"/>
        <c:tickLblPos val="nextTo"/>
        <c:crossAx val="82178816"/>
        <c:crosses val="autoZero"/>
        <c:crossBetween val="midCat"/>
      </c:valAx>
      <c:valAx>
        <c:axId val="82178816"/>
        <c:scaling>
          <c:orientation val="minMax"/>
        </c:scaling>
        <c:axPos val="l"/>
        <c:majorGridlines/>
        <c:numFmt formatCode="General" sourceLinked="1"/>
        <c:tickLblPos val="nextTo"/>
        <c:crossAx val="8098316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9.5380589773409144E-2"/>
          <c:y val="4.475920050408938E-2"/>
          <c:w val="0.90461941022660064"/>
          <c:h val="0.84042174631420064"/>
        </c:manualLayout>
      </c:layout>
      <c:stockChart>
        <c:ser>
          <c:idx val="0"/>
          <c:order val="0"/>
          <c:tx>
            <c:strRef>
              <c:f>Plan1!$B$1</c:f>
              <c:strCache>
                <c:ptCount val="1"/>
                <c:pt idx="0">
                  <c:v>Abrir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pata</c:v>
                </c:pt>
                <c:pt idx="1">
                  <c:v>prato</c:v>
                </c:pt>
                <c:pt idx="2">
                  <c:v>placa</c:v>
                </c:pt>
                <c:pt idx="3">
                  <c:v>peça</c:v>
                </c:pt>
                <c:pt idx="4">
                  <c:v>prego</c:v>
                </c:pt>
                <c:pt idx="5">
                  <c:v>plebe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1720</c:v>
                </c:pt>
                <c:pt idx="1">
                  <c:v>1836</c:v>
                </c:pt>
                <c:pt idx="2">
                  <c:v>1434</c:v>
                </c:pt>
                <c:pt idx="3">
                  <c:v>1917</c:v>
                </c:pt>
                <c:pt idx="4">
                  <c:v>2102</c:v>
                </c:pt>
                <c:pt idx="5">
                  <c:v>1917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Alto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pata</c:v>
                </c:pt>
                <c:pt idx="1">
                  <c:v>prato</c:v>
                </c:pt>
                <c:pt idx="2">
                  <c:v>placa</c:v>
                </c:pt>
                <c:pt idx="3">
                  <c:v>peça</c:v>
                </c:pt>
                <c:pt idx="4">
                  <c:v>prego</c:v>
                </c:pt>
                <c:pt idx="5">
                  <c:v>plebe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1720</c:v>
                </c:pt>
                <c:pt idx="1">
                  <c:v>1836</c:v>
                </c:pt>
                <c:pt idx="2">
                  <c:v>1434</c:v>
                </c:pt>
                <c:pt idx="3">
                  <c:v>1917</c:v>
                </c:pt>
                <c:pt idx="4">
                  <c:v>2102</c:v>
                </c:pt>
                <c:pt idx="5">
                  <c:v>1917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Baixo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pata</c:v>
                </c:pt>
                <c:pt idx="1">
                  <c:v>prato</c:v>
                </c:pt>
                <c:pt idx="2">
                  <c:v>placa</c:v>
                </c:pt>
                <c:pt idx="3">
                  <c:v>peça</c:v>
                </c:pt>
                <c:pt idx="4">
                  <c:v>prego</c:v>
                </c:pt>
                <c:pt idx="5">
                  <c:v>plebe</c:v>
                </c:pt>
              </c:strCache>
            </c:strRef>
          </c:cat>
          <c:val>
            <c:numRef>
              <c:f>Plan1!$D$2:$D$8</c:f>
              <c:numCache>
                <c:formatCode>General</c:formatCode>
                <c:ptCount val="7"/>
                <c:pt idx="0">
                  <c:v>1555</c:v>
                </c:pt>
                <c:pt idx="1">
                  <c:v>1836</c:v>
                </c:pt>
                <c:pt idx="2">
                  <c:v>1682</c:v>
                </c:pt>
                <c:pt idx="3">
                  <c:v>2259</c:v>
                </c:pt>
                <c:pt idx="4">
                  <c:v>2223</c:v>
                </c:pt>
                <c:pt idx="5">
                  <c:v>2215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Fechar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pata</c:v>
                </c:pt>
                <c:pt idx="1">
                  <c:v>prato</c:v>
                </c:pt>
                <c:pt idx="2">
                  <c:v>placa</c:v>
                </c:pt>
                <c:pt idx="3">
                  <c:v>peça</c:v>
                </c:pt>
                <c:pt idx="4">
                  <c:v>prego</c:v>
                </c:pt>
                <c:pt idx="5">
                  <c:v>plebe</c:v>
                </c:pt>
              </c:strCache>
            </c:strRef>
          </c:cat>
          <c:val>
            <c:numRef>
              <c:f>Plan1!$E$2:$E$8</c:f>
              <c:numCache>
                <c:formatCode>General</c:formatCode>
                <c:ptCount val="7"/>
                <c:pt idx="0">
                  <c:v>1555</c:v>
                </c:pt>
                <c:pt idx="1">
                  <c:v>1836</c:v>
                </c:pt>
                <c:pt idx="2">
                  <c:v>1682</c:v>
                </c:pt>
                <c:pt idx="3">
                  <c:v>2259</c:v>
                </c:pt>
                <c:pt idx="4">
                  <c:v>2223</c:v>
                </c:pt>
                <c:pt idx="5">
                  <c:v>2215</c:v>
                </c:pt>
              </c:numCache>
            </c:numRef>
          </c:val>
        </c:ser>
        <c:hiLowLines/>
        <c:upDownBars>
          <c:gapWidth val="150"/>
          <c:upBars>
            <c:spPr>
              <a:solidFill>
                <a:schemeClr val="bg1"/>
              </a:solidFill>
            </c:spPr>
          </c:upBars>
          <c:downBars/>
        </c:upDownBars>
        <c:axId val="90176896"/>
        <c:axId val="90813568"/>
      </c:stockChart>
      <c:catAx>
        <c:axId val="90176896"/>
        <c:scaling>
          <c:orientation val="minMax"/>
        </c:scaling>
        <c:axPos val="b"/>
        <c:numFmt formatCode="dd/mm/yyyy" sourceLinked="1"/>
        <c:tickLblPos val="nextTo"/>
        <c:crossAx val="90813568"/>
        <c:crosses val="autoZero"/>
        <c:auto val="1"/>
        <c:lblAlgn val="ctr"/>
        <c:lblOffset val="100"/>
      </c:catAx>
      <c:valAx>
        <c:axId val="90813568"/>
        <c:scaling>
          <c:orientation val="minMax"/>
        </c:scaling>
        <c:axPos val="l"/>
        <c:majorGridlines/>
        <c:numFmt formatCode="General" sourceLinked="1"/>
        <c:tickLblPos val="nextTo"/>
        <c:crossAx val="9017689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9.5380589773409144E-2"/>
          <c:y val="4.475920050408938E-2"/>
          <c:w val="0.90461941022660064"/>
          <c:h val="0.84042174631420064"/>
        </c:manualLayout>
      </c:layout>
      <c:stockChart>
        <c:ser>
          <c:idx val="0"/>
          <c:order val="0"/>
          <c:tx>
            <c:strRef>
              <c:f>Plan1!$B$1</c:f>
              <c:strCache>
                <c:ptCount val="1"/>
                <c:pt idx="0">
                  <c:v>Abrir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3"/>
                <c:pt idx="0">
                  <c:v>bula</c:v>
                </c:pt>
                <c:pt idx="1">
                  <c:v>bruxa</c:v>
                </c:pt>
                <c:pt idx="2">
                  <c:v>blusa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915</c:v>
                </c:pt>
                <c:pt idx="1">
                  <c:v>1428</c:v>
                </c:pt>
                <c:pt idx="2">
                  <c:v>1195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Alto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3"/>
                <c:pt idx="0">
                  <c:v>bula</c:v>
                </c:pt>
                <c:pt idx="1">
                  <c:v>bruxa</c:v>
                </c:pt>
                <c:pt idx="2">
                  <c:v>blusa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915</c:v>
                </c:pt>
                <c:pt idx="1">
                  <c:v>1428</c:v>
                </c:pt>
                <c:pt idx="2">
                  <c:v>1195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Baixo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3"/>
                <c:pt idx="0">
                  <c:v>bula</c:v>
                </c:pt>
                <c:pt idx="1">
                  <c:v>bruxa</c:v>
                </c:pt>
                <c:pt idx="2">
                  <c:v>blusa</c:v>
                </c:pt>
              </c:strCache>
            </c:strRef>
          </c:cat>
          <c:val>
            <c:numRef>
              <c:f>Plan1!$D$2:$D$8</c:f>
              <c:numCache>
                <c:formatCode>General</c:formatCode>
                <c:ptCount val="7"/>
                <c:pt idx="0">
                  <c:v>931</c:v>
                </c:pt>
                <c:pt idx="1">
                  <c:v>1212</c:v>
                </c:pt>
                <c:pt idx="2">
                  <c:v>1143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Fechar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3"/>
                <c:pt idx="0">
                  <c:v>bula</c:v>
                </c:pt>
                <c:pt idx="1">
                  <c:v>bruxa</c:v>
                </c:pt>
                <c:pt idx="2">
                  <c:v>blusa</c:v>
                </c:pt>
              </c:strCache>
            </c:strRef>
          </c:cat>
          <c:val>
            <c:numRef>
              <c:f>Plan1!$E$2:$E$8</c:f>
              <c:numCache>
                <c:formatCode>General</c:formatCode>
                <c:ptCount val="7"/>
                <c:pt idx="0">
                  <c:v>931</c:v>
                </c:pt>
                <c:pt idx="1">
                  <c:v>1212</c:v>
                </c:pt>
                <c:pt idx="2">
                  <c:v>1143</c:v>
                </c:pt>
              </c:numCache>
            </c:numRef>
          </c:val>
        </c:ser>
        <c:hiLowLines/>
        <c:upDownBars>
          <c:gapWidth val="150"/>
          <c:upBars/>
          <c:downBars/>
        </c:upDownBars>
        <c:axId val="90901120"/>
        <c:axId val="90913408"/>
      </c:stockChart>
      <c:catAx>
        <c:axId val="90901120"/>
        <c:scaling>
          <c:orientation val="minMax"/>
        </c:scaling>
        <c:axPos val="b"/>
        <c:numFmt formatCode="dd/mm/yyyy" sourceLinked="1"/>
        <c:tickLblPos val="nextTo"/>
        <c:crossAx val="90913408"/>
        <c:crosses val="autoZero"/>
        <c:auto val="1"/>
        <c:lblAlgn val="ctr"/>
        <c:lblOffset val="100"/>
      </c:catAx>
      <c:valAx>
        <c:axId val="90913408"/>
        <c:scaling>
          <c:orientation val="minMax"/>
        </c:scaling>
        <c:axPos val="l"/>
        <c:majorGridlines/>
        <c:numFmt formatCode="General" sourceLinked="1"/>
        <c:tickLblPos val="nextTo"/>
        <c:crossAx val="90901120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9.5380589773409144E-2"/>
          <c:y val="4.475920050408938E-2"/>
          <c:w val="0.90461941022660064"/>
          <c:h val="0.84042174631420064"/>
        </c:manualLayout>
      </c:layout>
      <c:stockChart>
        <c:ser>
          <c:idx val="0"/>
          <c:order val="0"/>
          <c:tx>
            <c:strRef>
              <c:f>Plan1!$B$1</c:f>
              <c:strCache>
                <c:ptCount val="1"/>
                <c:pt idx="0">
                  <c:v>Abrir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casa</c:v>
                </c:pt>
                <c:pt idx="1">
                  <c:v>cravo</c:v>
                </c:pt>
                <c:pt idx="2">
                  <c:v>classe</c:v>
                </c:pt>
                <c:pt idx="3">
                  <c:v>curto</c:v>
                </c:pt>
                <c:pt idx="4">
                  <c:v>crua</c:v>
                </c:pt>
                <c:pt idx="5">
                  <c:v>clube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1743</c:v>
                </c:pt>
                <c:pt idx="1">
                  <c:v>1940</c:v>
                </c:pt>
                <c:pt idx="2">
                  <c:v>1538</c:v>
                </c:pt>
                <c:pt idx="3">
                  <c:v>952</c:v>
                </c:pt>
                <c:pt idx="4">
                  <c:v>1477</c:v>
                </c:pt>
                <c:pt idx="5">
                  <c:v>1025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Alto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casa</c:v>
                </c:pt>
                <c:pt idx="1">
                  <c:v>cravo</c:v>
                </c:pt>
                <c:pt idx="2">
                  <c:v>classe</c:v>
                </c:pt>
                <c:pt idx="3">
                  <c:v>curto</c:v>
                </c:pt>
                <c:pt idx="4">
                  <c:v>crua</c:v>
                </c:pt>
                <c:pt idx="5">
                  <c:v>clube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1743</c:v>
                </c:pt>
                <c:pt idx="1">
                  <c:v>1940</c:v>
                </c:pt>
                <c:pt idx="2">
                  <c:v>1538</c:v>
                </c:pt>
                <c:pt idx="3">
                  <c:v>952</c:v>
                </c:pt>
                <c:pt idx="4">
                  <c:v>1477</c:v>
                </c:pt>
                <c:pt idx="5">
                  <c:v>1025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Baixo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casa</c:v>
                </c:pt>
                <c:pt idx="1">
                  <c:v>cravo</c:v>
                </c:pt>
                <c:pt idx="2">
                  <c:v>classe</c:v>
                </c:pt>
                <c:pt idx="3">
                  <c:v>curto</c:v>
                </c:pt>
                <c:pt idx="4">
                  <c:v>crua</c:v>
                </c:pt>
                <c:pt idx="5">
                  <c:v>clube</c:v>
                </c:pt>
              </c:strCache>
            </c:strRef>
          </c:cat>
          <c:val>
            <c:numRef>
              <c:f>Plan1!$D$2:$D$8</c:f>
              <c:numCache>
                <c:formatCode>General</c:formatCode>
                <c:ptCount val="7"/>
                <c:pt idx="0">
                  <c:v>1727</c:v>
                </c:pt>
                <c:pt idx="1">
                  <c:v>1827</c:v>
                </c:pt>
                <c:pt idx="2">
                  <c:v>1780</c:v>
                </c:pt>
                <c:pt idx="3">
                  <c:v>1124</c:v>
                </c:pt>
                <c:pt idx="4">
                  <c:v>1044</c:v>
                </c:pt>
                <c:pt idx="5">
                  <c:v>951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Fechar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casa</c:v>
                </c:pt>
                <c:pt idx="1">
                  <c:v>cravo</c:v>
                </c:pt>
                <c:pt idx="2">
                  <c:v>classe</c:v>
                </c:pt>
                <c:pt idx="3">
                  <c:v>curto</c:v>
                </c:pt>
                <c:pt idx="4">
                  <c:v>crua</c:v>
                </c:pt>
                <c:pt idx="5">
                  <c:v>clube</c:v>
                </c:pt>
              </c:strCache>
            </c:strRef>
          </c:cat>
          <c:val>
            <c:numRef>
              <c:f>Plan1!$E$2:$E$8</c:f>
              <c:numCache>
                <c:formatCode>General</c:formatCode>
                <c:ptCount val="7"/>
                <c:pt idx="0">
                  <c:v>1727</c:v>
                </c:pt>
                <c:pt idx="1">
                  <c:v>1827</c:v>
                </c:pt>
                <c:pt idx="2">
                  <c:v>1780</c:v>
                </c:pt>
                <c:pt idx="3">
                  <c:v>1124</c:v>
                </c:pt>
                <c:pt idx="4">
                  <c:v>1044</c:v>
                </c:pt>
                <c:pt idx="5">
                  <c:v>951</c:v>
                </c:pt>
              </c:numCache>
            </c:numRef>
          </c:val>
        </c:ser>
        <c:hiLowLines/>
        <c:upDownBars>
          <c:gapWidth val="150"/>
          <c:upBars/>
          <c:downBars/>
        </c:upDownBars>
        <c:axId val="91312896"/>
        <c:axId val="91314432"/>
      </c:stockChart>
      <c:catAx>
        <c:axId val="91312896"/>
        <c:scaling>
          <c:orientation val="minMax"/>
        </c:scaling>
        <c:axPos val="b"/>
        <c:numFmt formatCode="dd/mm/yyyy" sourceLinked="1"/>
        <c:tickLblPos val="nextTo"/>
        <c:crossAx val="91314432"/>
        <c:crosses val="autoZero"/>
        <c:auto val="1"/>
        <c:lblAlgn val="ctr"/>
        <c:lblOffset val="100"/>
      </c:catAx>
      <c:valAx>
        <c:axId val="91314432"/>
        <c:scaling>
          <c:orientation val="minMax"/>
        </c:scaling>
        <c:axPos val="l"/>
        <c:majorGridlines/>
        <c:numFmt formatCode="General" sourceLinked="1"/>
        <c:tickLblPos val="nextTo"/>
        <c:crossAx val="91312896"/>
        <c:crosses val="autoZero"/>
        <c:crossBetween val="between"/>
      </c:valAx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/>
      <c:stockChart>
        <c:ser>
          <c:idx val="0"/>
          <c:order val="0"/>
          <c:tx>
            <c:strRef>
              <c:f>Plan1!$B$1</c:f>
              <c:strCache>
                <c:ptCount val="1"/>
                <c:pt idx="0">
                  <c:v>Abrir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fera</c:v>
                </c:pt>
                <c:pt idx="1">
                  <c:v>frete</c:v>
                </c:pt>
                <c:pt idx="2">
                  <c:v>flecha</c:v>
                </c:pt>
                <c:pt idx="3">
                  <c:v>furo</c:v>
                </c:pt>
                <c:pt idx="4">
                  <c:v>fruta</c:v>
                </c:pt>
                <c:pt idx="5">
                  <c:v>fluor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1997</c:v>
                </c:pt>
                <c:pt idx="1">
                  <c:v>2035</c:v>
                </c:pt>
                <c:pt idx="2">
                  <c:v>1862</c:v>
                </c:pt>
                <c:pt idx="3">
                  <c:v>884</c:v>
                </c:pt>
                <c:pt idx="4">
                  <c:v>1414</c:v>
                </c:pt>
                <c:pt idx="5">
                  <c:v>1176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Alto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fera</c:v>
                </c:pt>
                <c:pt idx="1">
                  <c:v>frete</c:v>
                </c:pt>
                <c:pt idx="2">
                  <c:v>flecha</c:v>
                </c:pt>
                <c:pt idx="3">
                  <c:v>furo</c:v>
                </c:pt>
                <c:pt idx="4">
                  <c:v>fruta</c:v>
                </c:pt>
                <c:pt idx="5">
                  <c:v>fluor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1997</c:v>
                </c:pt>
                <c:pt idx="1">
                  <c:v>2035</c:v>
                </c:pt>
                <c:pt idx="2">
                  <c:v>1862</c:v>
                </c:pt>
                <c:pt idx="3">
                  <c:v>884</c:v>
                </c:pt>
                <c:pt idx="4">
                  <c:v>1414</c:v>
                </c:pt>
                <c:pt idx="5">
                  <c:v>1176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Baixo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fera</c:v>
                </c:pt>
                <c:pt idx="1">
                  <c:v>frete</c:v>
                </c:pt>
                <c:pt idx="2">
                  <c:v>flecha</c:v>
                </c:pt>
                <c:pt idx="3">
                  <c:v>furo</c:v>
                </c:pt>
                <c:pt idx="4">
                  <c:v>fruta</c:v>
                </c:pt>
                <c:pt idx="5">
                  <c:v>fluor</c:v>
                </c:pt>
              </c:strCache>
            </c:strRef>
          </c:cat>
          <c:val>
            <c:numRef>
              <c:f>Plan1!$D$2:$D$8</c:f>
              <c:numCache>
                <c:formatCode>General</c:formatCode>
                <c:ptCount val="7"/>
                <c:pt idx="0">
                  <c:v>2033</c:v>
                </c:pt>
                <c:pt idx="1">
                  <c:v>2225</c:v>
                </c:pt>
                <c:pt idx="2">
                  <c:v>2138</c:v>
                </c:pt>
                <c:pt idx="3">
                  <c:v>894</c:v>
                </c:pt>
                <c:pt idx="4">
                  <c:v>1326</c:v>
                </c:pt>
                <c:pt idx="5">
                  <c:v>1102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Fechar</c:v>
                </c:pt>
              </c:strCache>
            </c:strRef>
          </c:tx>
          <c:spPr>
            <a:ln w="28574">
              <a:noFill/>
            </a:ln>
          </c:spPr>
          <c:marker>
            <c:symbol val="none"/>
          </c:marker>
          <c:cat>
            <c:strRef>
              <c:f>Plan1!$A$2:$A$8</c:f>
              <c:strCache>
                <c:ptCount val="6"/>
                <c:pt idx="0">
                  <c:v>fera</c:v>
                </c:pt>
                <c:pt idx="1">
                  <c:v>frete</c:v>
                </c:pt>
                <c:pt idx="2">
                  <c:v>flecha</c:v>
                </c:pt>
                <c:pt idx="3">
                  <c:v>furo</c:v>
                </c:pt>
                <c:pt idx="4">
                  <c:v>fruta</c:v>
                </c:pt>
                <c:pt idx="5">
                  <c:v>fluor</c:v>
                </c:pt>
              </c:strCache>
            </c:strRef>
          </c:cat>
          <c:val>
            <c:numRef>
              <c:f>Plan1!$E$2:$E$8</c:f>
              <c:numCache>
                <c:formatCode>General</c:formatCode>
                <c:ptCount val="7"/>
                <c:pt idx="0">
                  <c:v>2033</c:v>
                </c:pt>
                <c:pt idx="1">
                  <c:v>2225</c:v>
                </c:pt>
                <c:pt idx="2">
                  <c:v>2138</c:v>
                </c:pt>
                <c:pt idx="3">
                  <c:v>894</c:v>
                </c:pt>
                <c:pt idx="4">
                  <c:v>1326</c:v>
                </c:pt>
                <c:pt idx="5">
                  <c:v>1103</c:v>
                </c:pt>
              </c:numCache>
            </c:numRef>
          </c:val>
        </c:ser>
        <c:hiLowLines/>
        <c:upDownBars>
          <c:gapWidth val="150"/>
          <c:upBars/>
          <c:downBars/>
        </c:upDownBars>
        <c:axId val="91796608"/>
        <c:axId val="91798144"/>
      </c:stockChart>
      <c:catAx>
        <c:axId val="91796608"/>
        <c:scaling>
          <c:orientation val="minMax"/>
        </c:scaling>
        <c:axPos val="b"/>
        <c:numFmt formatCode="dd/mm/yyyy" sourceLinked="1"/>
        <c:majorTickMark val="none"/>
        <c:tickLblPos val="nextTo"/>
        <c:crossAx val="91798144"/>
        <c:crosses val="autoZero"/>
        <c:auto val="1"/>
        <c:lblAlgn val="ctr"/>
        <c:lblOffset val="100"/>
      </c:catAx>
      <c:valAx>
        <c:axId val="917981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179660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>
                  <a:lumMod val="95000"/>
                  <a:lumOff val="5000"/>
                </a:schemeClr>
              </a:solidFill>
            </c:spPr>
          </c:marker>
          <c:trendline>
            <c:trendlineType val="linear"/>
          </c:trendline>
          <c:xVal>
            <c:numRef>
              <c:f>Plan1!$A$2:$A$20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xVal>
          <c:yVal>
            <c:numRef>
              <c:f>Plan1!$B$2:$B$20</c:f>
              <c:numCache>
                <c:formatCode>General</c:formatCode>
                <c:ptCount val="19"/>
                <c:pt idx="0">
                  <c:v>186</c:v>
                </c:pt>
                <c:pt idx="1">
                  <c:v>189</c:v>
                </c:pt>
                <c:pt idx="2">
                  <c:v>54</c:v>
                </c:pt>
                <c:pt idx="3">
                  <c:v>179</c:v>
                </c:pt>
                <c:pt idx="4">
                  <c:v>30</c:v>
                </c:pt>
                <c:pt idx="5">
                  <c:v>90</c:v>
                </c:pt>
                <c:pt idx="6">
                  <c:v>90</c:v>
                </c:pt>
                <c:pt idx="7">
                  <c:v>214.99</c:v>
                </c:pt>
                <c:pt idx="8">
                  <c:v>404</c:v>
                </c:pt>
                <c:pt idx="9">
                  <c:v>350</c:v>
                </c:pt>
                <c:pt idx="10">
                  <c:v>538</c:v>
                </c:pt>
                <c:pt idx="11">
                  <c:v>161</c:v>
                </c:pt>
                <c:pt idx="12">
                  <c:v>209</c:v>
                </c:pt>
                <c:pt idx="13">
                  <c:v>180</c:v>
                </c:pt>
                <c:pt idx="14">
                  <c:v>239</c:v>
                </c:pt>
                <c:pt idx="15">
                  <c:v>299</c:v>
                </c:pt>
              </c:numCache>
            </c:numRef>
          </c:yVal>
        </c:ser>
        <c:axId val="91224320"/>
        <c:axId val="91353472"/>
      </c:scatterChart>
      <c:valAx>
        <c:axId val="9122432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Líquida</a:t>
                </a:r>
                <a:r>
                  <a:rPr lang="pt-BR" baseline="0"/>
                  <a:t>  </a:t>
                </a:r>
                <a:r>
                  <a:rPr lang="pt-BR" i="1" baseline="0"/>
                  <a:t>pre</a:t>
                </a:r>
                <a:r>
                  <a:rPr lang="pt-BR" baseline="0"/>
                  <a:t> (1)  </a:t>
                </a:r>
                <a:r>
                  <a:rPr lang="pt-BR" i="1" baseline="0"/>
                  <a:t>ple</a:t>
                </a:r>
                <a:r>
                  <a:rPr lang="pt-BR" baseline="0"/>
                  <a:t> (2)</a:t>
                </a:r>
                <a:endParaRPr lang="pt-BR"/>
              </a:p>
            </c:rich>
          </c:tx>
        </c:title>
        <c:numFmt formatCode="General" sourceLinked="1"/>
        <c:tickLblPos val="nextTo"/>
        <c:crossAx val="91353472"/>
        <c:crosses val="autoZero"/>
        <c:crossBetween val="midCat"/>
      </c:valAx>
      <c:valAx>
        <c:axId val="9135347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Valor da variação entre o F2 inicial e medial</a:t>
                </a:r>
              </a:p>
            </c:rich>
          </c:tx>
        </c:title>
        <c:numFmt formatCode="General" sourceLinked="1"/>
        <c:tickLblPos val="nextTo"/>
        <c:crossAx val="91224320"/>
        <c:crosses val="autoZero"/>
        <c:crossBetween val="midCat"/>
      </c:valAx>
      <c:spPr>
        <a:ln w="19050">
          <a:noFill/>
        </a:ln>
      </c:spPr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Plan1!$B$1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</c:trendline>
          <c:xVal>
            <c:numRef>
              <c:f>Plan1!$A$2:$A$20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xVal>
          <c:yVal>
            <c:numRef>
              <c:f>Plan1!$B$2:$B$20</c:f>
              <c:numCache>
                <c:formatCode>General</c:formatCode>
                <c:ptCount val="19"/>
                <c:pt idx="0">
                  <c:v>186</c:v>
                </c:pt>
                <c:pt idx="1">
                  <c:v>431</c:v>
                </c:pt>
                <c:pt idx="2">
                  <c:v>242</c:v>
                </c:pt>
                <c:pt idx="3">
                  <c:v>242</c:v>
                </c:pt>
                <c:pt idx="4">
                  <c:v>179</c:v>
                </c:pt>
                <c:pt idx="5">
                  <c:v>209</c:v>
                </c:pt>
                <c:pt idx="6">
                  <c:v>60</c:v>
                </c:pt>
                <c:pt idx="7">
                  <c:v>179</c:v>
                </c:pt>
                <c:pt idx="8">
                  <c:v>135</c:v>
                </c:pt>
                <c:pt idx="9">
                  <c:v>0</c:v>
                </c:pt>
                <c:pt idx="10">
                  <c:v>27</c:v>
                </c:pt>
                <c:pt idx="11">
                  <c:v>54</c:v>
                </c:pt>
                <c:pt idx="12">
                  <c:v>119.7</c:v>
                </c:pt>
                <c:pt idx="13">
                  <c:v>60</c:v>
                </c:pt>
                <c:pt idx="14">
                  <c:v>90</c:v>
                </c:pt>
                <c:pt idx="15">
                  <c:v>90</c:v>
                </c:pt>
              </c:numCache>
            </c:numRef>
          </c:yVal>
        </c:ser>
        <c:axId val="99553664"/>
        <c:axId val="99555584"/>
      </c:scatterChart>
      <c:valAx>
        <c:axId val="9955366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Líquida</a:t>
                </a:r>
                <a:r>
                  <a:rPr lang="pt-BR" baseline="0"/>
                  <a:t>  </a:t>
                </a:r>
                <a:r>
                  <a:rPr lang="pt-BR" i="1" baseline="0"/>
                  <a:t>bru</a:t>
                </a:r>
                <a:r>
                  <a:rPr lang="pt-BR" baseline="0"/>
                  <a:t> (1)  </a:t>
                </a:r>
                <a:r>
                  <a:rPr lang="pt-BR" i="1" baseline="0"/>
                  <a:t>blu</a:t>
                </a:r>
                <a:r>
                  <a:rPr lang="pt-BR" baseline="0"/>
                  <a:t> (2)</a:t>
                </a:r>
                <a:endParaRPr lang="pt-BR"/>
              </a:p>
            </c:rich>
          </c:tx>
        </c:title>
        <c:numFmt formatCode="General" sourceLinked="1"/>
        <c:tickLblPos val="nextTo"/>
        <c:crossAx val="99555584"/>
        <c:crosses val="autoZero"/>
        <c:crossBetween val="midCat"/>
      </c:valAx>
      <c:valAx>
        <c:axId val="9955558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Valor da variação entre o F2 inicial e medial</a:t>
                </a:r>
              </a:p>
            </c:rich>
          </c:tx>
        </c:title>
        <c:numFmt formatCode="General" sourceLinked="1"/>
        <c:tickLblPos val="nextTo"/>
        <c:crossAx val="99553664"/>
        <c:crosses val="autoZero"/>
        <c:crossBetween val="midCat"/>
      </c:valAx>
    </c:plotArea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ine401 BT">
    <w:altName w:val="LuzSans-Book"/>
    <w:charset w:val="00"/>
    <w:family w:val="roman"/>
    <w:pitch w:val="variable"/>
    <w:sig w:usb0="00000001" w:usb1="00000000" w:usb2="00000000" w:usb3="00000000" w:csb0="0000001B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86B98"/>
    <w:rsid w:val="0064233B"/>
    <w:rsid w:val="00A331A5"/>
    <w:rsid w:val="00F8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CD57C96CFA54E02B999A1DD0044732E">
    <w:name w:val="8CD57C96CFA54E02B999A1DD0044732E"/>
    <w:rsid w:val="00F86B98"/>
  </w:style>
  <w:style w:type="paragraph" w:customStyle="1" w:styleId="58C50DCCD5A443DAAC53A91262BC4C62">
    <w:name w:val="58C50DCCD5A443DAAC53A91262BC4C62"/>
    <w:rsid w:val="00A331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A7056-1E73-4710-8E85-B613572D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4367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</cp:lastModifiedBy>
  <cp:revision>44</cp:revision>
  <dcterms:created xsi:type="dcterms:W3CDTF">2012-09-23T21:20:00Z</dcterms:created>
  <dcterms:modified xsi:type="dcterms:W3CDTF">2013-04-03T01:24:00Z</dcterms:modified>
</cp:coreProperties>
</file>