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D3" w:rsidRPr="00EC49CE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Pr="00EC49CE" w:rsidRDefault="00B86ED3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ALUIZA ALVES DE ARAÚJO</w:t>
      </w:r>
    </w:p>
    <w:p w:rsidR="00B86ED3" w:rsidRPr="00EC49CE" w:rsidRDefault="00B86ED3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Rua </w:t>
      </w:r>
      <w:r w:rsidR="00AF67C2"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São Manoel, 1210 – Vila Manoel Sátiro – Fortaleza –</w:t>
      </w:r>
      <w:r w:rsid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67C2"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CE; CEP:</w:t>
      </w:r>
      <w:r w:rsidR="00FA0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FA09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60713750</w:t>
      </w:r>
      <w:proofErr w:type="gramEnd"/>
    </w:p>
    <w:p w:rsidR="00AF67C2" w:rsidRPr="00EC49CE" w:rsidRDefault="00AF67C2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Fones: (85) 34843529 (residencial</w:t>
      </w:r>
      <w:proofErr w:type="gramStart"/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/(85) 31012030 (trabalho)/(85)</w:t>
      </w:r>
      <w:r w:rsidRPr="00EC49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49CE">
        <w:rPr>
          <w:rFonts w:ascii="Times New Roman" w:eastAsia="Times New Roman" w:hAnsi="Times New Roman"/>
          <w:sz w:val="24"/>
          <w:szCs w:val="24"/>
        </w:rPr>
        <w:t>87369333</w:t>
      </w:r>
      <w:r w:rsidRPr="00EC49CE">
        <w:rPr>
          <w:rFonts w:ascii="Times New Roman" w:eastAsia="Times New Roman" w:hAnsi="Times New Roman"/>
          <w:sz w:val="24"/>
          <w:szCs w:val="24"/>
        </w:rPr>
        <w:t xml:space="preserve"> (celular)</w:t>
      </w:r>
    </w:p>
    <w:p w:rsidR="00AF67C2" w:rsidRPr="00EC49CE" w:rsidRDefault="00AF67C2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Pr="00EC49C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shd w:val="clear" w:color="auto" w:fill="FFFFFF"/>
          </w:rPr>
          <w:t>aluizazinha@hotmail.com</w:t>
        </w:r>
      </w:hyperlink>
    </w:p>
    <w:p w:rsidR="00AF67C2" w:rsidRDefault="00AF67C2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Doutora em Linguística</w:t>
      </w:r>
    </w:p>
    <w:p w:rsidR="00200238" w:rsidRDefault="00200238" w:rsidP="00200238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>Universidade Estadual do Ceará (UECE)</w:t>
      </w:r>
    </w:p>
    <w:p w:rsidR="00AF67C2" w:rsidRPr="00EC49CE" w:rsidRDefault="00AF67C2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86ED3" w:rsidRPr="00EC49CE" w:rsidRDefault="00B86ED3" w:rsidP="00B86ED3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GUSTAVO HENRIQUE VIANA LOPES</w:t>
      </w:r>
      <w:r w:rsidRPr="00EC49CE">
        <w:rPr>
          <w:rFonts w:ascii="Times New Roman" w:eastAsia="Times New Roman" w:hAnsi="Times New Roman" w:cs="Times New Roman"/>
          <w:sz w:val="24"/>
          <w:szCs w:val="24"/>
        </w:rPr>
        <w:br/>
      </w: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Rua </w:t>
      </w:r>
      <w:proofErr w:type="gramStart"/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proofErr w:type="gramEnd"/>
      <w:r w:rsidR="00AF67C2"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Casa 09</w:t>
      </w:r>
      <w:r w:rsidR="00AF67C2"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Nova Metrópole</w:t>
      </w:r>
      <w:r w:rsidR="00AF67C2"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EC49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Caucaia - CE; CEP:61659-030</w:t>
      </w: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>Fones: (85) 32134499/ (85) 87891558/ (85) 99939155</w:t>
      </w: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>gustavo_henrique.l@hotmail.com</w:t>
      </w: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>Graduando em Letras</w:t>
      </w: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>Bolsista de Iniciação Científica da Universidade Estadual do Ceará</w:t>
      </w:r>
      <w:r w:rsidR="00AF67C2" w:rsidRPr="00EC49CE">
        <w:rPr>
          <w:rFonts w:ascii="Times New Roman" w:eastAsia="Times New Roman" w:hAnsi="Times New Roman" w:cs="Times New Roman"/>
          <w:sz w:val="24"/>
          <w:szCs w:val="24"/>
        </w:rPr>
        <w:t xml:space="preserve"> (UECE)</w:t>
      </w:r>
    </w:p>
    <w:p w:rsidR="00AF67C2" w:rsidRPr="00EC49CE" w:rsidRDefault="00AF67C2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C49CE">
        <w:rPr>
          <w:rFonts w:ascii="Times New Roman" w:eastAsia="Times New Roman" w:hAnsi="Times New Roman" w:cs="Times New Roman"/>
          <w:sz w:val="24"/>
          <w:szCs w:val="24"/>
        </w:rPr>
        <w:t xml:space="preserve">Área em que se insere o trabalho: Sociolinguística </w:t>
      </w:r>
    </w:p>
    <w:p w:rsidR="00B86ED3" w:rsidRPr="00EC49CE" w:rsidRDefault="00B86ED3" w:rsidP="00B86ED3">
      <w:pPr>
        <w:shd w:val="clear" w:color="auto" w:fill="FFFFFF"/>
        <w:spacing w:line="319" w:lineRule="atLeast"/>
        <w:ind w:firstLine="0"/>
        <w:jc w:val="left"/>
        <w:rPr>
          <w:rFonts w:ascii="Calibri" w:eastAsia="Times New Roman" w:hAnsi="Calibri" w:cs="Times New Roman"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3" w:rsidRDefault="00B86ED3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CC1" w:rsidRPr="009F464F" w:rsidRDefault="00BD32CE" w:rsidP="002C5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SÍNCOPE DAS PROPAROXÍTONAS NO ATLAS LINGUÍSTICO DO PARÁ: UMA FOTOGRAFIA VARIACIONISTA</w:t>
      </w:r>
    </w:p>
    <w:p w:rsidR="00433CC1" w:rsidRPr="002C57B9" w:rsidRDefault="00433CC1" w:rsidP="00433CC1">
      <w:pPr>
        <w:rPr>
          <w:rFonts w:ascii="Times New Roman" w:hAnsi="Times New Roman" w:cs="Times New Roman"/>
          <w:b/>
          <w:sz w:val="24"/>
          <w:szCs w:val="24"/>
        </w:rPr>
      </w:pPr>
    </w:p>
    <w:p w:rsidR="00433CC1" w:rsidRPr="00683FDD" w:rsidRDefault="00433CC1" w:rsidP="00433CC1">
      <w:pPr>
        <w:jc w:val="right"/>
        <w:rPr>
          <w:rFonts w:ascii="Times New Roman" w:hAnsi="Times New Roman" w:cs="Times New Roman"/>
          <w:sz w:val="24"/>
          <w:szCs w:val="24"/>
        </w:rPr>
      </w:pPr>
      <w:r w:rsidRPr="00683FDD">
        <w:rPr>
          <w:rFonts w:ascii="Times New Roman" w:hAnsi="Times New Roman" w:cs="Times New Roman"/>
          <w:sz w:val="24"/>
          <w:szCs w:val="24"/>
        </w:rPr>
        <w:t>Aluiza Alves de Araújo</w:t>
      </w:r>
      <w:r w:rsidR="007755B5" w:rsidRPr="00683FD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433CC1" w:rsidRDefault="00433CC1" w:rsidP="00683FDD">
      <w:pPr>
        <w:jc w:val="right"/>
        <w:rPr>
          <w:rFonts w:ascii="Times New Roman" w:hAnsi="Times New Roman" w:cs="Times New Roman"/>
          <w:sz w:val="24"/>
          <w:szCs w:val="24"/>
        </w:rPr>
      </w:pPr>
      <w:r w:rsidRPr="00683FDD">
        <w:rPr>
          <w:rFonts w:ascii="Times New Roman" w:hAnsi="Times New Roman" w:cs="Times New Roman"/>
          <w:sz w:val="24"/>
          <w:szCs w:val="24"/>
        </w:rPr>
        <w:t>Gustavo Henrique Viana Lopes</w:t>
      </w:r>
      <w:r w:rsidR="007755B5" w:rsidRPr="00683FD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683FDD" w:rsidRPr="00683FDD" w:rsidRDefault="00683FDD" w:rsidP="00683F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380E" w:rsidRDefault="009E380E" w:rsidP="00683FDD">
      <w:pPr>
        <w:rPr>
          <w:rFonts w:ascii="Times New Roman" w:hAnsi="Times New Roman" w:cs="Times New Roman"/>
          <w:b/>
          <w:sz w:val="24"/>
          <w:szCs w:val="24"/>
        </w:rPr>
      </w:pPr>
    </w:p>
    <w:p w:rsidR="00433CC1" w:rsidRDefault="00433CC1" w:rsidP="00683FDD">
      <w:pPr>
        <w:spacing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68BB">
        <w:rPr>
          <w:rFonts w:ascii="Times New Roman" w:hAnsi="Times New Roman" w:cs="Times New Roman"/>
          <w:b/>
          <w:sz w:val="24"/>
          <w:szCs w:val="24"/>
        </w:rPr>
        <w:t>Resumo</w:t>
      </w:r>
      <w:r w:rsidR="009E380E" w:rsidRPr="00683FDD">
        <w:rPr>
          <w:rFonts w:ascii="Times New Roman" w:hAnsi="Times New Roman" w:cs="Times New Roman"/>
          <w:sz w:val="24"/>
          <w:szCs w:val="24"/>
        </w:rPr>
        <w:t>:</w:t>
      </w:r>
      <w:r w:rsidR="009E38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 base nos pressupostos teórico-metodológicos da Sociolinguística Laboviana, este estudo aborda, nos dados do Atlas Linguístico Sonoro do Pará (</w:t>
      </w:r>
      <w:proofErr w:type="gramStart"/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ALiSPA</w:t>
      </w:r>
      <w:proofErr w:type="gramEnd"/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 síncope das proparoxítonas. Esse fenômeno, que já acontecia no latim, </w:t>
      </w:r>
      <w:r w:rsidR="00F25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ocorre quando há uma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redução no corpo fônico da palavra, como em óculos &gt; </w:t>
      </w:r>
      <w:r w:rsidR="00B5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clus. Este trabalho colabora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estudos 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sobre o português brasileiro, além de fornecer subsídios ao professor de língua materna, possibilitando-lhe ter conhecimento da realidade linguística de seus alunos. O objetivo deste estudo é analisar o comportamento dos fatores linguísticos (item lexical, frêquência de uso da palavra e extensão da palavra) e extralinguísticos (localidade, faixa etária e sexo) sobre a regra analisada. Nesta pesquisa, utilizamos, na íntegra, o banco de dados do </w:t>
      </w:r>
      <w:proofErr w:type="gramStart"/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ALiSPA</w:t>
      </w:r>
      <w:proofErr w:type="gramEnd"/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960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Este </w:t>
      </w:r>
      <w:r w:rsidRPr="009F46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corpus 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constituído por 40 informantes, oriundos de dez cidades paraenses, sendo 20 homens e 20 mulheres, distribuídos igualmente em duas faixas etárias: I- 19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33; e II- 40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anos. 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Todos os informantes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possuem</w:t>
      </w:r>
      <w:r w:rsidRPr="009F46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 máximo o quinto ano do ensino fundamental. Os resultados obtidos, após submetermos os dados à ferramenta estatística Goldvarb X, revelam que os fatores selecionados como relevantes para a redução foram: frequência de uso do item, item lexical e localidade.</w:t>
      </w:r>
    </w:p>
    <w:p w:rsidR="00BD32CE" w:rsidRPr="009F464F" w:rsidRDefault="00BD32CE" w:rsidP="009E380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3CC1" w:rsidRDefault="00433CC1" w:rsidP="00683F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B68BB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83FDD">
        <w:rPr>
          <w:rFonts w:ascii="Times New Roman" w:hAnsi="Times New Roman" w:cs="Times New Roman"/>
          <w:sz w:val="24"/>
          <w:szCs w:val="24"/>
        </w:rPr>
        <w:t>: Síncope</w:t>
      </w:r>
      <w:r w:rsidRPr="009F464F">
        <w:rPr>
          <w:rFonts w:ascii="Times New Roman" w:hAnsi="Times New Roman" w:cs="Times New Roman"/>
          <w:sz w:val="24"/>
          <w:szCs w:val="24"/>
        </w:rPr>
        <w:t xml:space="preserve"> das proparoxítonas. Sociolinguística Variacionista.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Atlas</w:t>
      </w:r>
      <w:r w:rsidR="008C2EBF"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>Linguístico do Pará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BD32CE" w:rsidRDefault="00BD32CE" w:rsidP="009E380E">
      <w:pPr>
        <w:rPr>
          <w:rFonts w:ascii="Times New Roman" w:hAnsi="Times New Roman" w:cs="Times New Roman"/>
          <w:sz w:val="24"/>
          <w:szCs w:val="24"/>
        </w:rPr>
      </w:pPr>
    </w:p>
    <w:p w:rsidR="00E62D99" w:rsidRDefault="00433CC1" w:rsidP="00683F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B68BB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="009E380E" w:rsidRPr="00683FD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Based on the theoretical and methodological assumptions of Sociolinguistics </w:t>
      </w:r>
      <w:proofErr w:type="spell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Labovian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, this study focuses on the data of the L</w:t>
      </w:r>
      <w:r w:rsidR="00AD3BC7">
        <w:rPr>
          <w:rFonts w:ascii="Times New Roman" w:hAnsi="Times New Roman" w:cs="Times New Roman"/>
          <w:sz w:val="24"/>
          <w:szCs w:val="24"/>
          <w:lang w:val="en-US"/>
        </w:rPr>
        <w:t>inguistic Atlas Sound of Para (</w:t>
      </w:r>
      <w:proofErr w:type="spellStart"/>
      <w:r w:rsidR="00AD3BC7">
        <w:rPr>
          <w:rFonts w:ascii="Times New Roman" w:hAnsi="Times New Roman" w:cs="Times New Roman"/>
          <w:sz w:val="24"/>
          <w:szCs w:val="24"/>
          <w:lang w:val="en-US"/>
        </w:rPr>
        <w:t>ALiSPA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), syncope of antepenultimate stressed words. This phenomenon, which has happened in Latin, occurs when there is a reduction in body of phonic word, as in </w:t>
      </w:r>
      <w:proofErr w:type="spell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óculos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proofErr w:type="spell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oclus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. This work contributes to studies on Brazilian Portuguese, in addition to providing the teacher of mother tongue, allowing you to have knowledge of the linguistic reality of thei</w:t>
      </w:r>
      <w:r w:rsidR="00AD3BC7">
        <w:rPr>
          <w:rFonts w:ascii="Times New Roman" w:hAnsi="Times New Roman" w:cs="Times New Roman"/>
          <w:sz w:val="24"/>
          <w:szCs w:val="24"/>
          <w:lang w:val="en-US"/>
        </w:rPr>
        <w:t>r students</w:t>
      </w:r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. The objective of this study is to analyze the behavior of linguistic factors (lexical item, frequency of use of the word and word length) and </w:t>
      </w:r>
      <w:proofErr w:type="spell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extralinguistic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location ,</w:t>
      </w:r>
      <w:proofErr w:type="gram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 age and gender) on the rule analyzed. In this research, we used, in f</w:t>
      </w:r>
      <w:r w:rsidR="00AD3BC7">
        <w:rPr>
          <w:rFonts w:ascii="Times New Roman" w:hAnsi="Times New Roman" w:cs="Times New Roman"/>
          <w:sz w:val="24"/>
          <w:szCs w:val="24"/>
          <w:lang w:val="en-US"/>
        </w:rPr>
        <w:t xml:space="preserve">ull, the database </w:t>
      </w:r>
      <w:proofErr w:type="spellStart"/>
      <w:r w:rsidR="00AD3BC7">
        <w:rPr>
          <w:rFonts w:ascii="Times New Roman" w:hAnsi="Times New Roman" w:cs="Times New Roman"/>
          <w:sz w:val="24"/>
          <w:szCs w:val="24"/>
          <w:lang w:val="en-US"/>
        </w:rPr>
        <w:t>ALiSPA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. This </w:t>
      </w:r>
      <w:r w:rsidR="00AD3BC7" w:rsidRPr="00AD3BC7">
        <w:rPr>
          <w:rFonts w:ascii="Times New Roman" w:hAnsi="Times New Roman" w:cs="Times New Roman"/>
          <w:i/>
          <w:sz w:val="24"/>
          <w:szCs w:val="24"/>
          <w:lang w:val="en-US"/>
        </w:rPr>
        <w:t>corpus</w:t>
      </w:r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 consists of 40 informants, coming ten cities Para, 20 men and 20 women, equally distributed in two age groups: I- 19 to 33, and II -40 70. All informants have at most the fifth year of elementary school. The results obtained after submitting the data to statistical tool </w:t>
      </w:r>
      <w:proofErr w:type="spellStart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>Goldvarb</w:t>
      </w:r>
      <w:proofErr w:type="spellEnd"/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t xml:space="preserve"> X reveal that </w:t>
      </w:r>
      <w:r w:rsidR="00AD3BC7" w:rsidRPr="00AD3BC7">
        <w:rPr>
          <w:rFonts w:ascii="Times New Roman" w:hAnsi="Times New Roman" w:cs="Times New Roman"/>
          <w:sz w:val="24"/>
          <w:szCs w:val="24"/>
          <w:lang w:val="en-US"/>
        </w:rPr>
        <w:lastRenderedPageBreak/>
        <w:t>selected as relevant to the reduction factors were: frequency of use of the item, lexical item and location.</w:t>
      </w:r>
    </w:p>
    <w:p w:rsidR="009E380E" w:rsidRPr="00E62D99" w:rsidRDefault="009E380E" w:rsidP="009E38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32CE" w:rsidRDefault="00433CC1" w:rsidP="00683FDD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B68BB">
        <w:rPr>
          <w:rFonts w:ascii="Times New Roman" w:hAnsi="Times New Roman" w:cs="Times New Roman"/>
          <w:b/>
          <w:sz w:val="24"/>
          <w:szCs w:val="24"/>
          <w:lang w:val="en-US"/>
        </w:rPr>
        <w:t>Keywords</w:t>
      </w:r>
      <w:r w:rsidRPr="00683FDD">
        <w:rPr>
          <w:rFonts w:ascii="Times New Roman" w:hAnsi="Times New Roman" w:cs="Times New Roman"/>
          <w:sz w:val="24"/>
          <w:szCs w:val="24"/>
          <w:lang w:val="en-US"/>
        </w:rPr>
        <w:t>: Syncope</w:t>
      </w:r>
      <w:r w:rsidRPr="00C06F6E">
        <w:rPr>
          <w:rFonts w:ascii="Times New Roman" w:hAnsi="Times New Roman" w:cs="Times New Roman"/>
          <w:sz w:val="24"/>
          <w:szCs w:val="24"/>
          <w:lang w:val="en-US"/>
        </w:rPr>
        <w:t xml:space="preserve"> of antepenultimate stressed words. </w:t>
      </w:r>
      <w:proofErr w:type="spellStart"/>
      <w:proofErr w:type="gramStart"/>
      <w:r w:rsidRPr="00C06F6E">
        <w:rPr>
          <w:rFonts w:ascii="Times New Roman" w:hAnsi="Times New Roman" w:cs="Times New Roman"/>
          <w:sz w:val="24"/>
          <w:szCs w:val="24"/>
          <w:lang w:val="en-US"/>
        </w:rPr>
        <w:t>Variationist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6F6E">
        <w:rPr>
          <w:rFonts w:ascii="Times New Roman" w:hAnsi="Times New Roman" w:cs="Times New Roman"/>
          <w:sz w:val="24"/>
          <w:szCs w:val="24"/>
          <w:lang w:val="en-US"/>
        </w:rPr>
        <w:t>Sociolinguistics.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06F6E">
        <w:rPr>
          <w:rFonts w:ascii="Times New Roman" w:hAnsi="Times New Roman" w:cs="Times New Roman"/>
          <w:sz w:val="24"/>
          <w:szCs w:val="24"/>
          <w:lang w:val="en-US"/>
        </w:rPr>
        <w:t xml:space="preserve">Linguistics Atlas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Pará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D32CE" w:rsidRDefault="00BD32CE" w:rsidP="002B68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8BB" w:rsidRDefault="002B68BB" w:rsidP="002B68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3CC1" w:rsidRPr="00AA48E7" w:rsidRDefault="00433CC1" w:rsidP="002B68B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35394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33CC1" w:rsidRDefault="00433CC1" w:rsidP="0068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 a </w:t>
      </w:r>
      <w:r w:rsidRPr="009F464F">
        <w:rPr>
          <w:rFonts w:ascii="Times New Roman" w:hAnsi="Times New Roman" w:cs="Times New Roman"/>
          <w:sz w:val="24"/>
          <w:szCs w:val="24"/>
        </w:rPr>
        <w:t>perspectiva da Sociolinguística Variacionista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que concebe a língua como sendo motivada tanto por fatores linguísticos quanto por fatores extralinguísticos, analisamos um dos fenômenos mais produtivos no português brasileiro, que é a redução das proparoxítonas ou supressão da vogal não final das proparoxítonas, como ocorre em nossa amostra: relâmpago &gt; relampe ou, ainda, em estômago 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9F464F">
        <w:rPr>
          <w:rFonts w:ascii="Times New Roman" w:hAnsi="Times New Roman" w:cs="Times New Roman"/>
          <w:sz w:val="24"/>
          <w:szCs w:val="24"/>
        </w:rPr>
        <w:t xml:space="preserve"> estomgo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22A" w:rsidRDefault="00433CC1" w:rsidP="00683FDD">
      <w:pPr>
        <w:rPr>
          <w:rStyle w:val="Refdecomentrio"/>
        </w:rPr>
      </w:pPr>
      <w:r>
        <w:rPr>
          <w:rFonts w:ascii="Times New Roman" w:hAnsi="Times New Roman" w:cs="Times New Roman"/>
          <w:sz w:val="24"/>
          <w:szCs w:val="24"/>
        </w:rPr>
        <w:t>Amaral (2000)</w:t>
      </w:r>
      <w:r w:rsidR="00C656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afirma que t</w:t>
      </w:r>
      <w:r w:rsidRPr="009F464F">
        <w:rPr>
          <w:rFonts w:ascii="Times New Roman" w:hAnsi="Times New Roman" w:cs="Times New Roman"/>
          <w:sz w:val="24"/>
          <w:szCs w:val="24"/>
        </w:rPr>
        <w:t>al processo já ocorre desde o Latim Vulga</w:t>
      </w:r>
      <w:r>
        <w:rPr>
          <w:rFonts w:ascii="Times New Roman" w:hAnsi="Times New Roman" w:cs="Times New Roman"/>
          <w:sz w:val="24"/>
          <w:szCs w:val="24"/>
        </w:rPr>
        <w:t>r em língua portuguesa. Esse fenômeno</w:t>
      </w:r>
      <w:r w:rsidRPr="009F464F">
        <w:rPr>
          <w:rFonts w:ascii="Times New Roman" w:hAnsi="Times New Roman" w:cs="Times New Roman"/>
          <w:sz w:val="24"/>
          <w:szCs w:val="24"/>
        </w:rPr>
        <w:t xml:space="preserve"> não aparece somente no português brasileiro, mas no grego e italiano, conforme Santana e Bezerra (2011). </w:t>
      </w:r>
      <w:r>
        <w:rPr>
          <w:rFonts w:ascii="Times New Roman" w:hAnsi="Times New Roman" w:cs="Times New Roman"/>
          <w:sz w:val="24"/>
          <w:szCs w:val="24"/>
        </w:rPr>
        <w:t xml:space="preserve">Isto já vem sendo observado desde 1970, com </w:t>
      </w:r>
      <w:r w:rsidRPr="004847FF">
        <w:rPr>
          <w:rFonts w:ascii="Times New Roman" w:hAnsi="Times New Roman" w:cs="Times New Roman"/>
          <w:sz w:val="24"/>
          <w:szCs w:val="24"/>
        </w:rPr>
        <w:t>Paul Teyssie</w:t>
      </w:r>
      <w:r w:rsidR="0089122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89122A"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 xml:space="preserve">), quando ele expõe a origem do grupo consonatal </w:t>
      </w:r>
      <w:r w:rsidRPr="004847FF">
        <w:rPr>
          <w:rFonts w:ascii="Times New Roman" w:hAnsi="Times New Roman" w:cs="Times New Roman"/>
          <w:i/>
          <w:sz w:val="24"/>
          <w:szCs w:val="24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. O autor mostra que, no latim clássico, temos </w:t>
      </w:r>
      <w:r w:rsidRPr="00164CC4">
        <w:rPr>
          <w:rFonts w:ascii="Times New Roman" w:hAnsi="Times New Roman" w:cs="Times New Roman"/>
          <w:i/>
          <w:sz w:val="24"/>
          <w:szCs w:val="24"/>
        </w:rPr>
        <w:t>ocūlum</w:t>
      </w:r>
      <w:r>
        <w:rPr>
          <w:rFonts w:ascii="Times New Roman" w:hAnsi="Times New Roman" w:cs="Times New Roman"/>
          <w:sz w:val="24"/>
          <w:szCs w:val="24"/>
        </w:rPr>
        <w:t xml:space="preserve">, o latim vulgar, por sua vez, traz </w:t>
      </w:r>
      <w:r w:rsidRPr="00164CC4">
        <w:rPr>
          <w:rFonts w:ascii="Times New Roman" w:hAnsi="Times New Roman" w:cs="Times New Roman"/>
          <w:i/>
          <w:sz w:val="24"/>
          <w:szCs w:val="24"/>
        </w:rPr>
        <w:t>oc’lu</w:t>
      </w:r>
      <w:r>
        <w:rPr>
          <w:rFonts w:ascii="Times New Roman" w:hAnsi="Times New Roman" w:cs="Times New Roman"/>
          <w:sz w:val="24"/>
          <w:szCs w:val="24"/>
        </w:rPr>
        <w:t xml:space="preserve">. O mesmo ocorre </w:t>
      </w:r>
      <w:r w:rsidRPr="00164CC4">
        <w:rPr>
          <w:rFonts w:ascii="Times New Roman" w:hAnsi="Times New Roman" w:cs="Times New Roman"/>
          <w:i/>
          <w:sz w:val="24"/>
          <w:szCs w:val="24"/>
        </w:rPr>
        <w:t>com auricŭ</w:t>
      </w:r>
      <w:proofErr w:type="gramStart"/>
      <w:r w:rsidRPr="00164CC4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164CC4">
        <w:rPr>
          <w:rFonts w:ascii="Times New Roman" w:hAnsi="Times New Roman" w:cs="Times New Roman"/>
          <w:i/>
          <w:sz w:val="24"/>
          <w:szCs w:val="24"/>
        </w:rPr>
        <w:t>orec’la</w:t>
      </w:r>
      <w:r>
        <w:rPr>
          <w:rFonts w:ascii="Times New Roman" w:hAnsi="Times New Roman" w:cs="Times New Roman"/>
          <w:sz w:val="24"/>
          <w:szCs w:val="24"/>
        </w:rPr>
        <w:t xml:space="preserve">. A síncope também foi percebida por Amaral, em 1920, quando o estudioso buscou caracterizar o falar “caipira” percebido em São Paulo. Foi verificado que, “nos vocábulos esdrúxulos, a tendência é para suprimir a vogal da penúltima sílaba e mesmo toda esta, fazendo grave o vocábulo.” (Amaral, 1982, p. 3) O autor finaliza, ilustrando suas palavras, tais quais: </w:t>
      </w:r>
      <w:r w:rsidR="0089122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ridico = ridículo; cosca = cócega; musga = música.</w:t>
      </w:r>
      <w:proofErr w:type="gramStart"/>
      <w:r w:rsidR="0089122A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433CC1" w:rsidRDefault="0089122A" w:rsidP="00683FDD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 w:rsidR="00433CC1" w:rsidRPr="009F464F">
        <w:rPr>
          <w:rFonts w:ascii="Times New Roman" w:hAnsi="Times New Roman" w:cs="Times New Roman"/>
          <w:sz w:val="24"/>
          <w:szCs w:val="24"/>
        </w:rPr>
        <w:t>Se pensarmos a respeito desta classe</w:t>
      </w:r>
      <w:r w:rsidR="00433CC1">
        <w:rPr>
          <w:rFonts w:ascii="Times New Roman" w:hAnsi="Times New Roman" w:cs="Times New Roman"/>
          <w:sz w:val="24"/>
          <w:szCs w:val="24"/>
        </w:rPr>
        <w:t xml:space="preserve"> de palavras</w:t>
      </w:r>
      <w:r w:rsidR="00433CC1" w:rsidRPr="009F464F">
        <w:rPr>
          <w:rFonts w:ascii="Times New Roman" w:hAnsi="Times New Roman" w:cs="Times New Roman"/>
          <w:sz w:val="24"/>
          <w:szCs w:val="24"/>
        </w:rPr>
        <w:t xml:space="preserve">, com facilidade perceberemos que se trata de um grupo bem reduzido, se for comparado às oxítonas e paroxítonas. Além disso, é </w:t>
      </w:r>
      <w:r w:rsidR="00433CC1">
        <w:rPr>
          <w:rFonts w:ascii="Times New Roman" w:hAnsi="Times New Roman" w:cs="Times New Roman"/>
          <w:sz w:val="24"/>
          <w:szCs w:val="24"/>
        </w:rPr>
        <w:t xml:space="preserve">frequente </w:t>
      </w:r>
      <w:r w:rsidR="00433CC1" w:rsidRPr="009F464F">
        <w:rPr>
          <w:rFonts w:ascii="Times New Roman" w:hAnsi="Times New Roman" w:cs="Times New Roman"/>
          <w:sz w:val="24"/>
          <w:szCs w:val="24"/>
        </w:rPr>
        <w:t>o</w:t>
      </w:r>
      <w:r w:rsidR="00433CC1">
        <w:rPr>
          <w:rFonts w:ascii="Times New Roman" w:hAnsi="Times New Roman" w:cs="Times New Roman"/>
          <w:sz w:val="24"/>
          <w:szCs w:val="24"/>
        </w:rPr>
        <w:t xml:space="preserve"> usuário </w:t>
      </w:r>
      <w:r w:rsidR="00433CC1" w:rsidRPr="009F464F">
        <w:rPr>
          <w:rFonts w:ascii="Times New Roman" w:hAnsi="Times New Roman" w:cs="Times New Roman"/>
          <w:sz w:val="24"/>
          <w:szCs w:val="24"/>
        </w:rPr>
        <w:t xml:space="preserve">da língua portuguesa produzir e/ou perceber que as proparoxítonas sofrem reduções, como em </w:t>
      </w:r>
      <w:r w:rsidR="00433CC1" w:rsidRPr="009F464F">
        <w:rPr>
          <w:rFonts w:ascii="IPAKiel" w:hAnsi="IPAKiel" w:cs="Times New Roman"/>
          <w:sz w:val="24"/>
          <w:szCs w:val="24"/>
        </w:rPr>
        <w:t></w:t>
      </w:r>
      <w:r w:rsidR="00433CC1"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="00433CC1" w:rsidRPr="009F464F">
        <w:rPr>
          <w:rFonts w:ascii="IPAKiel" w:hAnsi="IPAKiel" w:cs="Times New Roman"/>
          <w:sz w:val="24"/>
          <w:szCs w:val="24"/>
        </w:rPr>
        <w:t></w:t>
      </w:r>
      <w:r w:rsidR="00433CC1" w:rsidRPr="009F464F">
        <w:rPr>
          <w:rFonts w:ascii="IPAKiel" w:hAnsi="IPAKiel" w:cs="Times New Roman"/>
          <w:sz w:val="24"/>
          <w:szCs w:val="24"/>
        </w:rPr>
        <w:t></w:t>
      </w:r>
      <w:r w:rsidR="00433CC1" w:rsidRPr="009F464F">
        <w:rPr>
          <w:rFonts w:ascii="IPAKiel" w:hAnsi="IPAKiel" w:cs="Times New Roman"/>
          <w:sz w:val="24"/>
          <w:szCs w:val="24"/>
        </w:rPr>
        <w:t></w:t>
      </w:r>
      <w:r w:rsidR="00433CC1" w:rsidRPr="009F464F">
        <w:rPr>
          <w:rFonts w:ascii="IPAKiel" w:hAnsi="IPAKiel" w:cs="Times New Roman"/>
          <w:sz w:val="24"/>
          <w:szCs w:val="24"/>
        </w:rPr>
        <w:t></w:t>
      </w:r>
      <w:r w:rsidR="00433CC1" w:rsidRPr="009F464F">
        <w:rPr>
          <w:rFonts w:ascii="IPAKiel" w:hAnsi="IPAKiel" w:cs="Times New Roman"/>
          <w:sz w:val="24"/>
          <w:szCs w:val="24"/>
        </w:rPr>
        <w:t></w:t>
      </w:r>
      <w:r w:rsidR="00433CC1" w:rsidRPr="009F464F">
        <w:rPr>
          <w:rFonts w:ascii="IPAKiel" w:hAnsi="IPAKiel" w:cs="Times New Roman"/>
          <w:sz w:val="24"/>
          <w:szCs w:val="24"/>
        </w:rPr>
        <w:t></w:t>
      </w:r>
      <w:r w:rsidR="00433CC1" w:rsidRPr="009F464F">
        <w:rPr>
          <w:rFonts w:ascii="Times New Roman" w:hAnsi="Times New Roman" w:cs="Times New Roman"/>
          <w:sz w:val="24"/>
          <w:szCs w:val="24"/>
        </w:rPr>
        <w:t>em vez de</w:t>
      </w:r>
      <w:r w:rsidR="00433CC1" w:rsidRPr="009F464F">
        <w:rPr>
          <w:rFonts w:ascii="IPAKiel" w:hAnsi="IPAKiel" w:cs="Times New Roman"/>
          <w:sz w:val="24"/>
          <w:szCs w:val="24"/>
        </w:rPr>
        <w:t></w:t>
      </w:r>
      <w:r w:rsidR="00433CC1" w:rsidRPr="009F464F">
        <w:rPr>
          <w:rFonts w:ascii="IPAKiel" w:hAnsi="IPAKiel" w:cs="Times New Roman"/>
          <w:sz w:val="24"/>
          <w:szCs w:val="24"/>
        </w:rPr>
        <w:t></w:t>
      </w:r>
      <w:r w:rsidR="00433CC1"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="00433CC1" w:rsidRPr="009F464F">
        <w:rPr>
          <w:rFonts w:ascii="IPAKiel" w:hAnsi="IPAKiel" w:cs="Times New Roman"/>
          <w:sz w:val="24"/>
          <w:szCs w:val="24"/>
        </w:rPr>
        <w:t></w:t>
      </w:r>
      <w:r w:rsidR="00433CC1" w:rsidRPr="009F464F">
        <w:rPr>
          <w:rFonts w:ascii="IPAKiel" w:hAnsi="IPAKiel" w:cs="Times New Roman"/>
          <w:sz w:val="24"/>
          <w:szCs w:val="24"/>
        </w:rPr>
        <w:t></w:t>
      </w:r>
      <w:r w:rsidR="00433CC1" w:rsidRPr="009F464F">
        <w:rPr>
          <w:rFonts w:ascii="IPAKiel" w:hAnsi="IPAKiel" w:cs="Times New Roman"/>
          <w:sz w:val="24"/>
          <w:szCs w:val="24"/>
        </w:rPr>
        <w:t></w:t>
      </w:r>
      <w:r w:rsidR="00433CC1" w:rsidRPr="009F464F">
        <w:rPr>
          <w:rFonts w:ascii="IPAKiel" w:hAnsi="IPAKiel" w:cs="Times New Roman"/>
          <w:sz w:val="24"/>
          <w:szCs w:val="24"/>
        </w:rPr>
        <w:t></w:t>
      </w:r>
      <w:r w:rsidR="00433CC1" w:rsidRPr="009F464F">
        <w:rPr>
          <w:rFonts w:ascii="IPAKiel" w:hAnsi="IPAKiel" w:cs="Times New Roman"/>
          <w:sz w:val="24"/>
          <w:szCs w:val="24"/>
        </w:rPr>
        <w:t></w:t>
      </w:r>
      <w:r w:rsidR="00433CC1" w:rsidRPr="009F464F">
        <w:rPr>
          <w:rFonts w:ascii="IPAKiel" w:hAnsi="IPAKiel" w:cs="Times New Roman"/>
          <w:sz w:val="24"/>
          <w:szCs w:val="24"/>
        </w:rPr>
        <w:t></w:t>
      </w:r>
      <w:r w:rsidR="00433CC1" w:rsidRPr="009F464F">
        <w:rPr>
          <w:rFonts w:ascii="IPAKiel" w:hAnsi="IPAKiel" w:cs="Times New Roman"/>
          <w:sz w:val="24"/>
          <w:szCs w:val="24"/>
        </w:rPr>
        <w:t></w:t>
      </w:r>
      <w:r w:rsidR="00433CC1" w:rsidRPr="009F464F">
        <w:rPr>
          <w:rFonts w:ascii="Times New Roman" w:hAnsi="Times New Roman" w:cs="Times New Roman"/>
          <w:sz w:val="24"/>
          <w:szCs w:val="24"/>
        </w:rPr>
        <w:t xml:space="preserve"> ou ainda</w:t>
      </w:r>
      <w:r w:rsidR="00433CC1" w:rsidRPr="009F464F">
        <w:rPr>
          <w:rFonts w:ascii="IPAKiel" w:hAnsi="IPAKiel" w:cs="Times New Roman"/>
          <w:sz w:val="24"/>
          <w:szCs w:val="24"/>
        </w:rPr>
        <w:t></w:t>
      </w:r>
      <w:r w:rsidR="00433CC1" w:rsidRPr="009F464F">
        <w:rPr>
          <w:rFonts w:ascii="IPAKiel" w:hAnsi="IPAKiel" w:cs="Times New Roman"/>
          <w:sz w:val="24"/>
          <w:szCs w:val="24"/>
        </w:rPr>
        <w:t></w:t>
      </w:r>
      <w:r w:rsidR="00433CC1"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="00433CC1" w:rsidRPr="009F464F">
        <w:rPr>
          <w:rFonts w:ascii="IPAKiel" w:hAnsi="IPAKiel" w:cs="Times New Roman"/>
          <w:sz w:val="24"/>
          <w:szCs w:val="24"/>
        </w:rPr>
        <w:t></w:t>
      </w:r>
      <w:r w:rsidR="00433CC1" w:rsidRPr="009F464F">
        <w:rPr>
          <w:rFonts w:ascii="IPAKiel" w:hAnsi="IPAKiel" w:cs="Times New Roman"/>
          <w:sz w:val="24"/>
          <w:szCs w:val="24"/>
        </w:rPr>
        <w:t></w:t>
      </w:r>
      <w:r w:rsidR="00433CC1" w:rsidRPr="009F464F">
        <w:rPr>
          <w:rFonts w:ascii="IPAKiel" w:hAnsi="IPAKiel" w:cs="Times New Roman"/>
          <w:sz w:val="24"/>
          <w:szCs w:val="24"/>
        </w:rPr>
        <w:t></w:t>
      </w:r>
      <w:r w:rsidR="00433CC1" w:rsidRPr="009F464F">
        <w:rPr>
          <w:rFonts w:ascii="IPAKiel" w:hAnsi="IPAKiel" w:cs="Times New Roman"/>
          <w:sz w:val="24"/>
          <w:szCs w:val="24"/>
        </w:rPr>
        <w:t></w:t>
      </w:r>
      <w:r w:rsidR="00433CC1" w:rsidRPr="009F464F">
        <w:rPr>
          <w:rFonts w:ascii="IPAKiel" w:hAnsi="IPAKiel" w:cs="Times New Roman"/>
          <w:sz w:val="24"/>
          <w:szCs w:val="24"/>
        </w:rPr>
        <w:t></w:t>
      </w:r>
      <w:r w:rsidR="00433CC1" w:rsidRPr="009F464F">
        <w:rPr>
          <w:rFonts w:ascii="IPAKiel" w:hAnsi="IPAKiel" w:cs="Times New Roman"/>
          <w:sz w:val="24"/>
          <w:szCs w:val="24"/>
        </w:rPr>
        <w:t></w:t>
      </w:r>
      <w:r w:rsidR="00433CC1" w:rsidRPr="009F464F">
        <w:rPr>
          <w:rFonts w:ascii="IPAKiel" w:hAnsi="IPAKiel" w:cs="Times New Roman"/>
          <w:sz w:val="24"/>
          <w:szCs w:val="24"/>
        </w:rPr>
        <w:t></w:t>
      </w:r>
      <w:r w:rsidR="00433CC1" w:rsidRPr="009F464F">
        <w:rPr>
          <w:rFonts w:ascii="Times New Roman" w:hAnsi="Times New Roman" w:cs="Times New Roman"/>
          <w:sz w:val="24"/>
          <w:szCs w:val="24"/>
        </w:rPr>
        <w:t>no lugar de</w:t>
      </w:r>
      <w:r w:rsidR="00433CC1" w:rsidRPr="009F464F">
        <w:rPr>
          <w:rFonts w:ascii="IPAKiel" w:hAnsi="IPAKiel" w:cs="Times New Roman"/>
          <w:sz w:val="24"/>
          <w:szCs w:val="24"/>
        </w:rPr>
        <w:t></w:t>
      </w:r>
      <w:r w:rsidR="00433CC1" w:rsidRPr="009F464F">
        <w:rPr>
          <w:rFonts w:ascii="IPAKiel" w:hAnsi="IPAKiel" w:cs="Times New Roman"/>
          <w:sz w:val="24"/>
          <w:szCs w:val="24"/>
        </w:rPr>
        <w:t></w:t>
      </w:r>
      <w:r w:rsidR="00433CC1"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="00433CC1" w:rsidRPr="009F464F">
        <w:rPr>
          <w:rFonts w:ascii="IPAKiel" w:hAnsi="IPAKiel" w:cs="Times New Roman"/>
          <w:sz w:val="24"/>
          <w:szCs w:val="24"/>
        </w:rPr>
        <w:t></w:t>
      </w:r>
      <w:r w:rsidR="00433CC1" w:rsidRPr="009F464F">
        <w:rPr>
          <w:rFonts w:ascii="IPAKiel" w:hAnsi="IPAKiel" w:cs="Times New Roman"/>
          <w:sz w:val="24"/>
          <w:szCs w:val="24"/>
        </w:rPr>
        <w:t></w:t>
      </w:r>
      <w:r w:rsidR="00433CC1" w:rsidRPr="009F464F">
        <w:rPr>
          <w:rFonts w:ascii="IPAKiel" w:hAnsi="IPAKiel" w:cs="Times New Roman"/>
          <w:sz w:val="24"/>
          <w:szCs w:val="24"/>
        </w:rPr>
        <w:t></w:t>
      </w:r>
      <w:r w:rsidR="00433CC1" w:rsidRPr="009F464F">
        <w:rPr>
          <w:rFonts w:ascii="IPAKiel" w:hAnsi="IPAKiel" w:cs="Times New Roman"/>
          <w:sz w:val="24"/>
          <w:szCs w:val="24"/>
        </w:rPr>
        <w:t></w:t>
      </w:r>
      <w:r w:rsidR="00433CC1" w:rsidRPr="009F464F">
        <w:rPr>
          <w:rFonts w:ascii="IPAKiel" w:hAnsi="IPAKiel" w:cs="Times New Roman"/>
          <w:sz w:val="24"/>
          <w:szCs w:val="24"/>
        </w:rPr>
        <w:t></w:t>
      </w:r>
      <w:r w:rsidR="00433CC1" w:rsidRPr="009F464F">
        <w:rPr>
          <w:rFonts w:ascii="IPAKiel" w:hAnsi="IPAKiel" w:cs="Times New Roman"/>
          <w:sz w:val="24"/>
          <w:szCs w:val="24"/>
        </w:rPr>
        <w:t></w:t>
      </w:r>
      <w:r w:rsidR="00433CC1" w:rsidRPr="009F464F">
        <w:rPr>
          <w:rFonts w:ascii="IPAKiel" w:hAnsi="IPAKiel" w:cs="Times New Roman"/>
          <w:sz w:val="24"/>
          <w:szCs w:val="24"/>
        </w:rPr>
        <w:t></w:t>
      </w:r>
      <w:r w:rsidR="00433CC1" w:rsidRPr="009F464F">
        <w:rPr>
          <w:rFonts w:ascii="IPAKiel" w:hAnsi="IPAKiel" w:cs="Times New Roman"/>
          <w:sz w:val="24"/>
          <w:szCs w:val="24"/>
        </w:rPr>
        <w:t></w:t>
      </w:r>
      <w:r w:rsidR="00433CC1">
        <w:rPr>
          <w:rFonts w:ascii="Times New Roman" w:hAnsi="Times New Roman" w:cs="Times New Roman"/>
          <w:sz w:val="24"/>
          <w:szCs w:val="24"/>
        </w:rPr>
        <w:t>.</w:t>
      </w:r>
    </w:p>
    <w:p w:rsidR="00433CC1" w:rsidRDefault="00433CC1" w:rsidP="00683F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Faria (1955, p. 62) descreve a síncope como a supressão de um fonema interno ao lexema, assim como podemos ver nos exemplos presentes no parágrado acima. Esse processo age sobre os segmentos átonos das palavras.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F464F">
        <w:rPr>
          <w:rFonts w:ascii="Times New Roman" w:hAnsi="Times New Roman" w:cs="Times New Roman"/>
          <w:sz w:val="24"/>
          <w:szCs w:val="24"/>
        </w:rPr>
        <w:t>evando em consideração que esse fenômeno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está presente em todo o Brasil e, segundo a revisão da literatura, é uma forma estigmatizada, fazem-se necessários estudos que procurem analisá-lo, a exemplo de Fonseca (2007), Castro (2008), Bueno e Carvalho (2010), Silva Filho (2010), Chaves </w:t>
      </w:r>
      <w:r w:rsidRPr="009F464F">
        <w:rPr>
          <w:rFonts w:ascii="Times New Roman" w:hAnsi="Times New Roman" w:cs="Times New Roman"/>
          <w:sz w:val="24"/>
          <w:szCs w:val="24"/>
        </w:rPr>
        <w:lastRenderedPageBreak/>
        <w:t xml:space="preserve">(2011) e Santana e Bezerra (2011) que estudaram o </w:t>
      </w:r>
      <w:r>
        <w:rPr>
          <w:rFonts w:ascii="Times New Roman" w:hAnsi="Times New Roman" w:cs="Times New Roman"/>
          <w:sz w:val="24"/>
          <w:szCs w:val="24"/>
        </w:rPr>
        <w:t>processo</w:t>
      </w:r>
      <w:r w:rsidRPr="009F464F">
        <w:rPr>
          <w:rFonts w:ascii="Times New Roman" w:hAnsi="Times New Roman" w:cs="Times New Roman"/>
          <w:sz w:val="24"/>
          <w:szCs w:val="24"/>
        </w:rPr>
        <w:t xml:space="preserve"> nos estados de Minas Gerais, Paraná, Mato Grosso do Sul (cidade de Dourados), na Região Sul do Brasil, Pernambuco e Maranhão, respectivamente.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Pretende-se, nesta investigação, analisar os fatores linguísticos (extensão da palavra, frequência de uso de termo e item lexical), e sociais (sexo, faixa etária e localidade) que condionam a realização da síncope nos dados do Atlas Linguístico Sonoro do Pará</w:t>
      </w:r>
      <w:r>
        <w:rPr>
          <w:rFonts w:ascii="Times New Roman" w:hAnsi="Times New Roman" w:cs="Times New Roman"/>
          <w:sz w:val="24"/>
          <w:szCs w:val="24"/>
        </w:rPr>
        <w:t xml:space="preserve"> (doravante, </w:t>
      </w:r>
      <w:proofErr w:type="gramStart"/>
      <w:r>
        <w:rPr>
          <w:rFonts w:ascii="Times New Roman" w:hAnsi="Times New Roman" w:cs="Times New Roman"/>
          <w:sz w:val="24"/>
          <w:szCs w:val="24"/>
        </w:rPr>
        <w:t>ALiSPA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9F4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Este trabalho enriquece os estudos sobre o português falado no Brasil, já que se propõe a analisar a síncope </w:t>
      </w:r>
      <w:r>
        <w:rPr>
          <w:rFonts w:ascii="Times New Roman" w:hAnsi="Times New Roman" w:cs="Times New Roman"/>
          <w:sz w:val="24"/>
          <w:szCs w:val="24"/>
        </w:rPr>
        <w:t xml:space="preserve">das proparoxítonas </w:t>
      </w:r>
      <w:r w:rsidRPr="009F464F">
        <w:rPr>
          <w:rFonts w:ascii="Times New Roman" w:hAnsi="Times New Roman" w:cs="Times New Roman"/>
          <w:sz w:val="24"/>
          <w:szCs w:val="24"/>
        </w:rPr>
        <w:t xml:space="preserve">no estado do Pará. </w:t>
      </w:r>
      <w:r>
        <w:rPr>
          <w:rFonts w:ascii="Times New Roman" w:hAnsi="Times New Roman" w:cs="Times New Roman"/>
          <w:sz w:val="24"/>
          <w:szCs w:val="24"/>
        </w:rPr>
        <w:t xml:space="preserve">Tomamos conhecimento de </w:t>
      </w:r>
      <w:r w:rsidRPr="009F464F">
        <w:rPr>
          <w:rFonts w:ascii="Times New Roman" w:hAnsi="Times New Roman" w:cs="Times New Roman"/>
          <w:sz w:val="24"/>
          <w:szCs w:val="24"/>
        </w:rPr>
        <w:t xml:space="preserve">vários estudos sobre </w:t>
      </w:r>
      <w:r>
        <w:rPr>
          <w:rFonts w:ascii="Times New Roman" w:hAnsi="Times New Roman" w:cs="Times New Roman"/>
          <w:sz w:val="24"/>
          <w:szCs w:val="24"/>
        </w:rPr>
        <w:t>esse fenômeno em diferentes</w:t>
      </w:r>
      <w:r w:rsidRPr="009F464F">
        <w:rPr>
          <w:rFonts w:ascii="Times New Roman" w:hAnsi="Times New Roman" w:cs="Times New Roman"/>
          <w:sz w:val="24"/>
          <w:szCs w:val="24"/>
        </w:rPr>
        <w:t xml:space="preserve"> regiões brasileiras</w:t>
      </w:r>
      <w:r>
        <w:rPr>
          <w:rFonts w:ascii="Times New Roman" w:hAnsi="Times New Roman" w:cs="Times New Roman"/>
          <w:sz w:val="24"/>
          <w:szCs w:val="24"/>
        </w:rPr>
        <w:t xml:space="preserve"> e constatamos que,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464F">
        <w:rPr>
          <w:rFonts w:ascii="Times New Roman" w:hAnsi="Times New Roman" w:cs="Times New Roman"/>
          <w:sz w:val="24"/>
          <w:szCs w:val="24"/>
        </w:rPr>
        <w:t>a região Norte</w:t>
      </w:r>
      <w:r>
        <w:rPr>
          <w:rFonts w:ascii="Times New Roman" w:hAnsi="Times New Roman" w:cs="Times New Roman"/>
          <w:sz w:val="24"/>
          <w:szCs w:val="24"/>
        </w:rPr>
        <w:t xml:space="preserve">, praticamente não há pesquisas a respeito da regra aqui analisada. Este fato é comprovado por </w:t>
      </w:r>
      <w:r w:rsidRPr="009F464F">
        <w:rPr>
          <w:rFonts w:ascii="Times New Roman" w:hAnsi="Times New Roman" w:cs="Times New Roman"/>
          <w:sz w:val="24"/>
          <w:szCs w:val="24"/>
        </w:rPr>
        <w:t>Araújo e Guimarães (2012)</w:t>
      </w:r>
      <w:r>
        <w:rPr>
          <w:rFonts w:ascii="Times New Roman" w:hAnsi="Times New Roman" w:cs="Times New Roman"/>
          <w:sz w:val="24"/>
          <w:szCs w:val="24"/>
        </w:rPr>
        <w:t xml:space="preserve"> que, apresentando </w:t>
      </w:r>
      <w:r w:rsidRPr="009F464F">
        <w:rPr>
          <w:rFonts w:ascii="Times New Roman" w:hAnsi="Times New Roman" w:cs="Times New Roman"/>
          <w:sz w:val="24"/>
          <w:szCs w:val="24"/>
        </w:rPr>
        <w:t xml:space="preserve">um panorama de estudos </w:t>
      </w:r>
      <w:r>
        <w:rPr>
          <w:rFonts w:ascii="Times New Roman" w:hAnsi="Times New Roman" w:cs="Times New Roman"/>
          <w:sz w:val="24"/>
          <w:szCs w:val="24"/>
        </w:rPr>
        <w:t>sobre a redução das proparoxítonas</w:t>
      </w:r>
      <w:r w:rsidRPr="009F46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encontraram </w:t>
      </w:r>
      <w:r w:rsidRPr="009F464F">
        <w:rPr>
          <w:rFonts w:ascii="Times New Roman" w:hAnsi="Times New Roman" w:cs="Times New Roman"/>
          <w:sz w:val="24"/>
          <w:szCs w:val="24"/>
        </w:rPr>
        <w:t xml:space="preserve">apenas um </w:t>
      </w:r>
      <w:r>
        <w:rPr>
          <w:rFonts w:ascii="Times New Roman" w:hAnsi="Times New Roman" w:cs="Times New Roman"/>
          <w:sz w:val="24"/>
          <w:szCs w:val="24"/>
        </w:rPr>
        <w:t xml:space="preserve">trabalho, o de </w:t>
      </w:r>
      <w:r w:rsidRPr="009F464F">
        <w:rPr>
          <w:rFonts w:ascii="Times New Roman" w:hAnsi="Times New Roman" w:cs="Times New Roman"/>
          <w:sz w:val="24"/>
          <w:szCs w:val="24"/>
        </w:rPr>
        <w:t>França (2009</w:t>
      </w:r>
      <w:r>
        <w:rPr>
          <w:rFonts w:ascii="Times New Roman" w:hAnsi="Times New Roman" w:cs="Times New Roman"/>
          <w:sz w:val="24"/>
          <w:szCs w:val="24"/>
        </w:rPr>
        <w:t>), que analisou o fenômeno nas zonas urbanas e rurais de Jaru, em Rondônia.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9F464F">
        <w:rPr>
          <w:rFonts w:ascii="Times New Roman" w:hAnsi="Times New Roman" w:cs="Times New Roman"/>
          <w:sz w:val="24"/>
          <w:szCs w:val="24"/>
        </w:rPr>
        <w:t xml:space="preserve">sta investigação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Pr="009F464F">
        <w:rPr>
          <w:rFonts w:ascii="Times New Roman" w:hAnsi="Times New Roman" w:cs="Times New Roman"/>
          <w:sz w:val="24"/>
          <w:szCs w:val="24"/>
        </w:rPr>
        <w:t xml:space="preserve">poderá </w:t>
      </w:r>
      <w:r>
        <w:rPr>
          <w:rFonts w:ascii="Times New Roman" w:hAnsi="Times New Roman" w:cs="Times New Roman"/>
          <w:sz w:val="24"/>
          <w:szCs w:val="24"/>
        </w:rPr>
        <w:t xml:space="preserve">fornecer </w:t>
      </w:r>
      <w:r w:rsidRPr="009F464F">
        <w:rPr>
          <w:rFonts w:ascii="Times New Roman" w:hAnsi="Times New Roman" w:cs="Times New Roman"/>
          <w:sz w:val="24"/>
          <w:szCs w:val="24"/>
        </w:rPr>
        <w:t>subsídio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464F">
        <w:rPr>
          <w:rFonts w:ascii="Times New Roman" w:hAnsi="Times New Roman" w:cs="Times New Roman"/>
          <w:sz w:val="24"/>
          <w:szCs w:val="24"/>
        </w:rPr>
        <w:t xml:space="preserve"> para o professor de língua materna, pois é importante que </w:t>
      </w:r>
      <w:r>
        <w:rPr>
          <w:rFonts w:ascii="Times New Roman" w:hAnsi="Times New Roman" w:cs="Times New Roman"/>
          <w:sz w:val="24"/>
          <w:szCs w:val="24"/>
        </w:rPr>
        <w:t>este</w:t>
      </w:r>
      <w:r w:rsidRPr="009F464F">
        <w:rPr>
          <w:rFonts w:ascii="Times New Roman" w:hAnsi="Times New Roman" w:cs="Times New Roman"/>
          <w:sz w:val="24"/>
          <w:szCs w:val="24"/>
        </w:rPr>
        <w:t xml:space="preserve"> profissional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tenha ciência de como ocorrem determinados fenômenos em </w:t>
      </w:r>
      <w:r>
        <w:rPr>
          <w:rFonts w:ascii="Times New Roman" w:hAnsi="Times New Roman" w:cs="Times New Roman"/>
          <w:sz w:val="24"/>
          <w:szCs w:val="24"/>
        </w:rPr>
        <w:t>nossa</w:t>
      </w:r>
      <w:r w:rsidRPr="009F464F">
        <w:rPr>
          <w:rFonts w:ascii="Times New Roman" w:hAnsi="Times New Roman" w:cs="Times New Roman"/>
          <w:sz w:val="24"/>
          <w:szCs w:val="24"/>
        </w:rPr>
        <w:t xml:space="preserve"> língua, principalmente, no que diz respeito às proparoxítonas</w:t>
      </w:r>
      <w:r>
        <w:rPr>
          <w:rFonts w:ascii="Times New Roman" w:hAnsi="Times New Roman" w:cs="Times New Roman"/>
          <w:sz w:val="24"/>
          <w:szCs w:val="24"/>
        </w:rPr>
        <w:t>, pois</w:t>
      </w:r>
      <w:r w:rsidRPr="009F464F">
        <w:rPr>
          <w:rFonts w:ascii="Times New Roman" w:hAnsi="Times New Roman" w:cs="Times New Roman"/>
          <w:sz w:val="24"/>
          <w:szCs w:val="24"/>
        </w:rPr>
        <w:t xml:space="preserve"> é esse um fenômeno muito estigmatizado </w:t>
      </w:r>
      <w:r>
        <w:rPr>
          <w:rFonts w:ascii="Times New Roman" w:hAnsi="Times New Roman" w:cs="Times New Roman"/>
          <w:sz w:val="24"/>
          <w:szCs w:val="24"/>
        </w:rPr>
        <w:t>no português brasileiro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433CC1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Este artigo está dividido em quatro partes, além desta introdução: uma breve revisão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 xml:space="preserve"> literatura</w:t>
      </w:r>
      <w:r>
        <w:rPr>
          <w:rFonts w:ascii="Times New Roman" w:hAnsi="Times New Roman" w:cs="Times New Roman"/>
          <w:sz w:val="24"/>
          <w:szCs w:val="24"/>
        </w:rPr>
        <w:t>, abordando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tema em questão, a metodologia utilizada neste estudo, os resultados obtidos e as considerações finais.</w:t>
      </w:r>
    </w:p>
    <w:p w:rsidR="00BD32CE" w:rsidRDefault="00BD32CE" w:rsidP="002B68BB">
      <w:pPr>
        <w:spacing w:line="48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433CC1" w:rsidRPr="002650D5" w:rsidRDefault="00C6562D" w:rsidP="002B68B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Estudos variacionistas da </w:t>
      </w:r>
      <w:r w:rsidR="00433CC1" w:rsidRPr="002650D5">
        <w:rPr>
          <w:rFonts w:ascii="Times New Roman" w:hAnsi="Times New Roman" w:cs="Times New Roman"/>
          <w:b/>
          <w:sz w:val="24"/>
          <w:szCs w:val="24"/>
        </w:rPr>
        <w:t>síncope das proparoxítonas no português brasileiro</w:t>
      </w:r>
    </w:p>
    <w:p w:rsidR="00433CC1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Vários estudos foram realizados no Brasil com o intuito de identificar os fatores que contribuem com </w:t>
      </w:r>
      <w:r>
        <w:rPr>
          <w:rFonts w:ascii="Times New Roman" w:hAnsi="Times New Roman" w:cs="Times New Roman"/>
          <w:sz w:val="24"/>
          <w:szCs w:val="24"/>
        </w:rPr>
        <w:t>a redução das proparoxítonas</w:t>
      </w:r>
      <w:r w:rsidRPr="009F4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Apresentamos</w:t>
      </w:r>
      <w:r w:rsidRPr="009F464F">
        <w:rPr>
          <w:rFonts w:ascii="Times New Roman" w:hAnsi="Times New Roman" w:cs="Times New Roman"/>
          <w:sz w:val="24"/>
          <w:szCs w:val="24"/>
        </w:rPr>
        <w:t>, nesta seção, alguns trabalhos que embasaram e motivaram a presente análise. Tod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essas pesquisas s</w:t>
      </w:r>
      <w:r w:rsidRPr="009F464F">
        <w:rPr>
          <w:rFonts w:ascii="Times New Roman" w:hAnsi="Times New Roman" w:cs="Times New Roman"/>
          <w:sz w:val="24"/>
          <w:szCs w:val="24"/>
        </w:rPr>
        <w:t>ão de cunho variacionista e são</w:t>
      </w:r>
      <w:r>
        <w:rPr>
          <w:rFonts w:ascii="Times New Roman" w:hAnsi="Times New Roman" w:cs="Times New Roman"/>
          <w:sz w:val="24"/>
          <w:szCs w:val="24"/>
        </w:rPr>
        <w:t xml:space="preserve"> bastante</w:t>
      </w:r>
      <w:r w:rsidRPr="009F464F">
        <w:rPr>
          <w:rFonts w:ascii="Times New Roman" w:hAnsi="Times New Roman" w:cs="Times New Roman"/>
          <w:sz w:val="24"/>
          <w:szCs w:val="24"/>
        </w:rPr>
        <w:t xml:space="preserve"> atuais, </w:t>
      </w:r>
      <w:r>
        <w:rPr>
          <w:rFonts w:ascii="Times New Roman" w:hAnsi="Times New Roman" w:cs="Times New Roman"/>
          <w:sz w:val="24"/>
          <w:szCs w:val="24"/>
        </w:rPr>
        <w:t>já que pertencem ao início deste século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433CC1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Fonseca (2007) utilizou um </w:t>
      </w:r>
      <w:r w:rsidRPr="009F464F">
        <w:rPr>
          <w:rFonts w:ascii="Times New Roman" w:hAnsi="Times New Roman" w:cs="Times New Roman"/>
          <w:i/>
          <w:sz w:val="24"/>
          <w:szCs w:val="24"/>
        </w:rPr>
        <w:t>corpus</w:t>
      </w:r>
      <w:r w:rsidRPr="009F464F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nstituído</w:t>
      </w:r>
      <w:r w:rsidRPr="009F464F">
        <w:rPr>
          <w:rFonts w:ascii="Times New Roman" w:hAnsi="Times New Roman" w:cs="Times New Roman"/>
          <w:sz w:val="24"/>
          <w:szCs w:val="24"/>
        </w:rPr>
        <w:t xml:space="preserve"> pelo esboço do Atlas Linguístico de Minas Gerais, </w:t>
      </w:r>
      <w:r>
        <w:rPr>
          <w:rFonts w:ascii="Times New Roman" w:hAnsi="Times New Roman" w:cs="Times New Roman"/>
          <w:sz w:val="24"/>
          <w:szCs w:val="24"/>
        </w:rPr>
        <w:t xml:space="preserve">formado </w:t>
      </w:r>
      <w:r w:rsidRPr="009F464F">
        <w:rPr>
          <w:rFonts w:ascii="Times New Roman" w:hAnsi="Times New Roman" w:cs="Times New Roman"/>
          <w:sz w:val="24"/>
          <w:szCs w:val="24"/>
        </w:rPr>
        <w:t>por 50 enunciações de vocábulos proparoxítonos. A escolha dos informantes atendia os seguintes requisitos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F464F">
        <w:rPr>
          <w:rFonts w:ascii="Times New Roman" w:hAnsi="Times New Roman" w:cs="Times New Roman"/>
          <w:sz w:val="24"/>
          <w:szCs w:val="24"/>
        </w:rPr>
        <w:t xml:space="preserve"> ser natural da cidade em que aconteceriam as entrevistas e nunca ter se ausentado dela por mais do que dois anos consecutivos. A autora contou com um total de 996 informantes, sendo que 604 </w:t>
      </w:r>
      <w:r>
        <w:rPr>
          <w:rFonts w:ascii="Times New Roman" w:hAnsi="Times New Roman" w:cs="Times New Roman"/>
          <w:sz w:val="24"/>
          <w:szCs w:val="24"/>
        </w:rPr>
        <w:t xml:space="preserve">eram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homens e 392 eram mulheres. Os informantes foram distribuídos em duas faixas etárias: 25 a 44 anos e 45 a 65 anos. Quanto à escolaridade, os informantes foram divididos em três níveis de instrução: analfabetos, baixa </w:t>
      </w:r>
      <w:r w:rsidRPr="004847FF">
        <w:rPr>
          <w:rFonts w:ascii="Times New Roman" w:hAnsi="Times New Roman" w:cs="Times New Roman"/>
          <w:sz w:val="24"/>
          <w:szCs w:val="24"/>
        </w:rPr>
        <w:t>escolaridade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 w:rsidRPr="004847FF">
        <w:rPr>
          <w:rStyle w:val="Refdecomentrio"/>
          <w:rFonts w:ascii="Times New Roman" w:hAnsi="Times New Roman" w:cs="Times New Roman"/>
          <w:sz w:val="24"/>
          <w:szCs w:val="24"/>
        </w:rPr>
        <w:t xml:space="preserve"> e</w:t>
      </w:r>
      <w:r>
        <w:rPr>
          <w:rStyle w:val="Refdecomentri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nível superior</w:t>
      </w:r>
      <w:r w:rsidRPr="009F464F">
        <w:rPr>
          <w:rFonts w:ascii="Times New Roman" w:hAnsi="Times New Roman" w:cs="Times New Roman"/>
          <w:sz w:val="24"/>
          <w:szCs w:val="24"/>
        </w:rPr>
        <w:t>. O objetivo era o de analisar os fatores sociais (sexo,</w:t>
      </w:r>
      <w:r>
        <w:rPr>
          <w:rFonts w:ascii="Times New Roman" w:hAnsi="Times New Roman" w:cs="Times New Roman"/>
          <w:sz w:val="24"/>
          <w:szCs w:val="24"/>
        </w:rPr>
        <w:t xml:space="preserve"> faixa etária, escolaridade e situação geográfica) </w:t>
      </w:r>
      <w:r w:rsidRPr="009F464F">
        <w:rPr>
          <w:rFonts w:ascii="Times New Roman" w:hAnsi="Times New Roman" w:cs="Times New Roman"/>
          <w:sz w:val="24"/>
          <w:szCs w:val="24"/>
        </w:rPr>
        <w:t xml:space="preserve">e linguísticos </w:t>
      </w:r>
      <w:r>
        <w:rPr>
          <w:rFonts w:ascii="Times New Roman" w:hAnsi="Times New Roman" w:cs="Times New Roman"/>
          <w:sz w:val="24"/>
          <w:szCs w:val="24"/>
        </w:rPr>
        <w:t>(contexto fonológico precedente e seguinte, e</w:t>
      </w:r>
      <w:r w:rsidRPr="009F464F">
        <w:rPr>
          <w:rFonts w:ascii="Times New Roman" w:hAnsi="Times New Roman" w:cs="Times New Roman"/>
          <w:sz w:val="24"/>
          <w:szCs w:val="24"/>
        </w:rPr>
        <w:t>xtensão da palavra e traço de articulação da vogal) que contribuem com a síncope das proparoxítonas, utilizando-se o VARBRUL. O fator escolaridade foi considerado relevante, mostrando os menos escolarizados como os que mais realizam o apagamento da vogal postônica e à proporção que o nível de escolaridade aumenta a ocorrência da síncope diminui.</w:t>
      </w:r>
      <w:r>
        <w:rPr>
          <w:rFonts w:ascii="Times New Roman" w:hAnsi="Times New Roman" w:cs="Times New Roman"/>
          <w:sz w:val="24"/>
          <w:szCs w:val="24"/>
        </w:rPr>
        <w:t xml:space="preserve"> De todos os fatores analisados, linguísticos e sociais, o</w:t>
      </w:r>
      <w:r w:rsidRPr="009F464F">
        <w:rPr>
          <w:rFonts w:ascii="Times New Roman" w:hAnsi="Times New Roman" w:cs="Times New Roman"/>
          <w:sz w:val="24"/>
          <w:szCs w:val="24"/>
        </w:rPr>
        <w:t xml:space="preserve"> contexto fonológico seguinte foi considerado o mais signific</w:t>
      </w:r>
      <w:r>
        <w:rPr>
          <w:rFonts w:ascii="Times New Roman" w:hAnsi="Times New Roman" w:cs="Times New Roman"/>
          <w:sz w:val="24"/>
          <w:szCs w:val="24"/>
        </w:rPr>
        <w:t>ativo para a síncope, destacando-se</w:t>
      </w:r>
      <w:r w:rsidRPr="009F464F">
        <w:rPr>
          <w:rFonts w:ascii="Times New Roman" w:hAnsi="Times New Roman" w:cs="Times New Roman"/>
          <w:sz w:val="24"/>
          <w:szCs w:val="24"/>
        </w:rPr>
        <w:t xml:space="preserve"> a líquida latera</w:t>
      </w:r>
      <w:r>
        <w:rPr>
          <w:rFonts w:ascii="Times New Roman" w:hAnsi="Times New Roman" w:cs="Times New Roman"/>
          <w:sz w:val="24"/>
          <w:szCs w:val="24"/>
        </w:rPr>
        <w:t>l /</w:t>
      </w:r>
      <w:r w:rsidRPr="00495F5D">
        <w:rPr>
          <w:rFonts w:ascii="IPAKiel" w:hAnsi="IPAKiel" w:cs="Times New Roman"/>
          <w:sz w:val="24"/>
          <w:szCs w:val="24"/>
        </w:rPr>
        <w:t></w:t>
      </w:r>
      <w:r>
        <w:rPr>
          <w:rFonts w:ascii="Times New Roman" w:hAnsi="Times New Roman" w:cs="Times New Roman"/>
          <w:sz w:val="24"/>
          <w:szCs w:val="24"/>
        </w:rPr>
        <w:t>/, seguida da vibrante /</w:t>
      </w:r>
      <w:r w:rsidRPr="00495F5D">
        <w:rPr>
          <w:rFonts w:ascii="IPAKiel" w:hAnsi="IPAKiel" w:cs="Times New Roman"/>
          <w:sz w:val="24"/>
          <w:szCs w:val="24"/>
        </w:rPr>
        <w:t></w:t>
      </w:r>
      <w:r>
        <w:rPr>
          <w:rFonts w:ascii="Times New Roman" w:hAnsi="Times New Roman" w:cs="Times New Roman"/>
          <w:sz w:val="24"/>
          <w:szCs w:val="24"/>
        </w:rPr>
        <w:t xml:space="preserve">/. </w:t>
      </w:r>
      <w:r w:rsidRPr="009F464F">
        <w:rPr>
          <w:rFonts w:ascii="Times New Roman" w:hAnsi="Times New Roman" w:cs="Times New Roman"/>
          <w:sz w:val="24"/>
          <w:szCs w:val="24"/>
        </w:rPr>
        <w:t>No que diz respeito ao co</w:t>
      </w:r>
      <w:r>
        <w:rPr>
          <w:rFonts w:ascii="Times New Roman" w:hAnsi="Times New Roman" w:cs="Times New Roman"/>
          <w:sz w:val="24"/>
          <w:szCs w:val="24"/>
        </w:rPr>
        <w:t>ntexto fonológico precedente, a</w:t>
      </w:r>
      <w:r w:rsidRPr="009F464F">
        <w:rPr>
          <w:rFonts w:ascii="Times New Roman" w:hAnsi="Times New Roman" w:cs="Times New Roman"/>
          <w:sz w:val="24"/>
          <w:szCs w:val="24"/>
        </w:rPr>
        <w:t xml:space="preserve"> fricativa</w:t>
      </w:r>
      <w:r>
        <w:rPr>
          <w:rFonts w:ascii="Times New Roman" w:hAnsi="Times New Roman" w:cs="Times New Roman"/>
          <w:sz w:val="24"/>
          <w:szCs w:val="24"/>
        </w:rPr>
        <w:t xml:space="preserve"> [s] é mais propícia</w:t>
      </w:r>
      <w:r w:rsidRPr="009F464F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redução</w:t>
      </w:r>
      <w:r w:rsidRPr="009F4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Com relação à</w:t>
      </w:r>
      <w:r w:rsidRPr="009F464F">
        <w:rPr>
          <w:rFonts w:ascii="Times New Roman" w:hAnsi="Times New Roman" w:cs="Times New Roman"/>
          <w:sz w:val="24"/>
          <w:szCs w:val="24"/>
        </w:rPr>
        <w:t xml:space="preserve"> extensão da palavra</w:t>
      </w:r>
      <w:r>
        <w:rPr>
          <w:rFonts w:ascii="Times New Roman" w:hAnsi="Times New Roman" w:cs="Times New Roman"/>
          <w:sz w:val="24"/>
          <w:szCs w:val="24"/>
        </w:rPr>
        <w:t xml:space="preserve">, as polissílabas foram </w:t>
      </w:r>
      <w:r w:rsidRPr="009F464F">
        <w:rPr>
          <w:rFonts w:ascii="Times New Roman" w:hAnsi="Times New Roman" w:cs="Times New Roman"/>
          <w:sz w:val="24"/>
          <w:szCs w:val="24"/>
        </w:rPr>
        <w:t>selecionada</w:t>
      </w:r>
      <w:r>
        <w:rPr>
          <w:rFonts w:ascii="Times New Roman" w:hAnsi="Times New Roman" w:cs="Times New Roman"/>
          <w:sz w:val="24"/>
          <w:szCs w:val="24"/>
        </w:rPr>
        <w:t>s como aliadas da regra</w:t>
      </w:r>
      <w:r w:rsidRPr="009F464F">
        <w:rPr>
          <w:rFonts w:ascii="Times New Roman" w:hAnsi="Times New Roman" w:cs="Times New Roman"/>
          <w:sz w:val="24"/>
          <w:szCs w:val="24"/>
        </w:rPr>
        <w:t>. O traço de articulação da vogal também colaborou com</w:t>
      </w:r>
      <w:r>
        <w:rPr>
          <w:rFonts w:ascii="Times New Roman" w:hAnsi="Times New Roman" w:cs="Times New Roman"/>
          <w:sz w:val="24"/>
          <w:szCs w:val="24"/>
        </w:rPr>
        <w:t xml:space="preserve"> o processo, revelando que</w:t>
      </w:r>
      <w:r w:rsidRPr="009F464F">
        <w:rPr>
          <w:rFonts w:ascii="Times New Roman" w:hAnsi="Times New Roman" w:cs="Times New Roman"/>
          <w:sz w:val="24"/>
          <w:szCs w:val="24"/>
        </w:rPr>
        <w:t xml:space="preserve"> /e, i/ </w:t>
      </w:r>
      <w:proofErr w:type="gramStart"/>
      <w:r>
        <w:rPr>
          <w:rFonts w:ascii="Times New Roman" w:hAnsi="Times New Roman" w:cs="Times New Roman"/>
          <w:sz w:val="24"/>
          <w:szCs w:val="24"/>
        </w:rPr>
        <w:t>propiciam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a supressão</w:t>
      </w:r>
      <w:r>
        <w:rPr>
          <w:rFonts w:ascii="Times New Roman" w:hAnsi="Times New Roman" w:cs="Times New Roman"/>
          <w:sz w:val="24"/>
          <w:szCs w:val="24"/>
        </w:rPr>
        <w:t>, ao contrário dos demais contextos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433CC1" w:rsidRPr="00424C4A" w:rsidRDefault="00433CC1" w:rsidP="002B6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Partindo de um </w:t>
      </w:r>
      <w:r w:rsidRPr="00424C4A">
        <w:rPr>
          <w:rFonts w:ascii="Times New Roman" w:hAnsi="Times New Roman" w:cs="Times New Roman"/>
          <w:i/>
          <w:sz w:val="24"/>
          <w:szCs w:val="24"/>
        </w:rPr>
        <w:t>corpus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composto por 36 informantes, residentes de áreas urbanas e rurais do município de Jaru, no estado de Rondônia, França (2009) busca mostrar como se dá o processo de síncope nesta localidade. De acordo com o autor, a faixa etária é o fator mais relevante para a síncope. Indivíduos que têm mais de 40 anos colaboram com a redução, ao contrário daqueles que têm menos de 40. A entrevista livre é o que mais influencia na ocorrência da regra estudada, diferentemente do que ocorre com a entrevista dirigida. A escolaridade foi o último fator social relevante, indicando que quanto menor a escolaridade, maiores são as chances de ocorrer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síncope, ou seja, os informantes que possuem entre nenhum e 5 anos de estudo favorecem mais a regra e os que têm entre 5 e 11 anos de estudo não contribuem com o fenômeno. No que diz respeito aos fatores linguísticos, o contexto fonológico precedente foi o mais relevante, sendo as velares, /k/ e /</w:t>
      </w:r>
      <w:proofErr w:type="gramStart"/>
      <w:r>
        <w:rPr>
          <w:rFonts w:ascii="Times New Roman" w:hAnsi="Times New Roman" w:cs="Times New Roman"/>
          <w:sz w:val="24"/>
          <w:szCs w:val="24"/>
        </w:rPr>
        <w:t>g/,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maiores aliadas da redução.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Bueno e Carvalho (2010) estudam a síncope das proparoxítonas na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F464F">
        <w:rPr>
          <w:rFonts w:ascii="Times New Roman" w:hAnsi="Times New Roman" w:cs="Times New Roman"/>
          <w:sz w:val="24"/>
          <w:szCs w:val="24"/>
        </w:rPr>
        <w:t>idade sul-matogrossense de Dourados,</w:t>
      </w:r>
      <w:r>
        <w:rPr>
          <w:rFonts w:ascii="Times New Roman" w:hAnsi="Times New Roman" w:cs="Times New Roman"/>
          <w:sz w:val="24"/>
          <w:szCs w:val="24"/>
        </w:rPr>
        <w:t xml:space="preserve"> com base em </w:t>
      </w:r>
      <w:r w:rsidRPr="009F464F">
        <w:rPr>
          <w:rFonts w:ascii="Times New Roman" w:hAnsi="Times New Roman" w:cs="Times New Roman"/>
          <w:sz w:val="24"/>
          <w:szCs w:val="24"/>
        </w:rPr>
        <w:t xml:space="preserve">um </w:t>
      </w:r>
      <w:r w:rsidRPr="009F464F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9F464F">
        <w:rPr>
          <w:rFonts w:ascii="Times New Roman" w:hAnsi="Times New Roman" w:cs="Times New Roman"/>
          <w:sz w:val="24"/>
          <w:szCs w:val="24"/>
        </w:rPr>
        <w:t>constituído por doze informantes divididos igualitariamente, segundo o sexo (masculino e feminino), a faixa etária (17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F464F">
        <w:rPr>
          <w:rFonts w:ascii="Times New Roman" w:hAnsi="Times New Roman" w:cs="Times New Roman"/>
          <w:sz w:val="24"/>
          <w:szCs w:val="24"/>
        </w:rPr>
        <w:lastRenderedPageBreak/>
        <w:t>25, 26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F464F">
        <w:rPr>
          <w:rFonts w:ascii="Times New Roman" w:hAnsi="Times New Roman" w:cs="Times New Roman"/>
          <w:sz w:val="24"/>
          <w:szCs w:val="24"/>
        </w:rPr>
        <w:t>60 e de 50 anos em diante) e a escolaridad</w:t>
      </w:r>
      <w:r w:rsidR="005F3BB8">
        <w:rPr>
          <w:rFonts w:ascii="Times New Roman" w:hAnsi="Times New Roman" w:cs="Times New Roman"/>
          <w:sz w:val="24"/>
          <w:szCs w:val="24"/>
        </w:rPr>
        <w:t>e (analfabetos e alfabetizados até o ensino fundamental). Co</w:t>
      </w:r>
      <w:r w:rsidRPr="009F464F">
        <w:rPr>
          <w:rFonts w:ascii="Times New Roman" w:hAnsi="Times New Roman" w:cs="Times New Roman"/>
          <w:sz w:val="24"/>
          <w:szCs w:val="24"/>
        </w:rPr>
        <w:t>nstatou-se que quanto maior a idade do</w:t>
      </w:r>
      <w:r>
        <w:rPr>
          <w:rFonts w:ascii="Times New Roman" w:hAnsi="Times New Roman" w:cs="Times New Roman"/>
          <w:sz w:val="24"/>
          <w:szCs w:val="24"/>
        </w:rPr>
        <w:t xml:space="preserve"> falante, assim como a escolaridade</w:t>
      </w:r>
      <w:r w:rsidRPr="009F464F">
        <w:rPr>
          <w:rFonts w:ascii="Times New Roman" w:hAnsi="Times New Roman" w:cs="Times New Roman"/>
          <w:sz w:val="24"/>
          <w:szCs w:val="24"/>
        </w:rPr>
        <w:t xml:space="preserve">, menor é a chance de aplicação da síncope. Com relação às variáveis linguísticas, foram considerados relevantes: o contexto fonético-fonológico, </w:t>
      </w:r>
      <w:r>
        <w:rPr>
          <w:rFonts w:ascii="Times New Roman" w:hAnsi="Times New Roman" w:cs="Times New Roman"/>
          <w:sz w:val="24"/>
          <w:szCs w:val="24"/>
        </w:rPr>
        <w:t xml:space="preserve">mostrando </w:t>
      </w:r>
      <w:r w:rsidRPr="009F464F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o fenômeno</w:t>
      </w:r>
      <w:r w:rsidRPr="009F464F">
        <w:rPr>
          <w:rFonts w:ascii="Times New Roman" w:hAnsi="Times New Roman" w:cs="Times New Roman"/>
          <w:sz w:val="24"/>
          <w:szCs w:val="24"/>
        </w:rPr>
        <w:t xml:space="preserve"> ocorre com mais frequência diante de vogais tônicas. A classe morfológica também </w:t>
      </w:r>
      <w:r>
        <w:rPr>
          <w:rFonts w:ascii="Times New Roman" w:hAnsi="Times New Roman" w:cs="Times New Roman"/>
          <w:sz w:val="24"/>
          <w:szCs w:val="24"/>
        </w:rPr>
        <w:t>foi</w:t>
      </w:r>
      <w:r w:rsidRPr="009F464F">
        <w:rPr>
          <w:rFonts w:ascii="Times New Roman" w:hAnsi="Times New Roman" w:cs="Times New Roman"/>
          <w:sz w:val="24"/>
          <w:szCs w:val="24"/>
        </w:rPr>
        <w:t xml:space="preserve"> relevante, sendo os substantivos mais favoráveis </w:t>
      </w:r>
      <w:r>
        <w:rPr>
          <w:rFonts w:ascii="Times New Roman" w:hAnsi="Times New Roman" w:cs="Times New Roman"/>
          <w:sz w:val="24"/>
          <w:szCs w:val="24"/>
        </w:rPr>
        <w:t>ao processo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Silva Filho (2010) também analis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processo de redução das proparoxítonas em Jaboatão dos Guararapes-PE, tomando um </w:t>
      </w:r>
      <w:r w:rsidRPr="009F464F">
        <w:rPr>
          <w:rFonts w:ascii="Times New Roman" w:hAnsi="Times New Roman" w:cs="Times New Roman"/>
          <w:i/>
          <w:sz w:val="24"/>
          <w:szCs w:val="24"/>
        </w:rPr>
        <w:t>corpus</w:t>
      </w:r>
      <w:r w:rsidRPr="009F464F">
        <w:rPr>
          <w:rFonts w:ascii="Times New Roman" w:hAnsi="Times New Roman" w:cs="Times New Roman"/>
          <w:sz w:val="24"/>
          <w:szCs w:val="24"/>
        </w:rPr>
        <w:t xml:space="preserve"> composto por 12 informantes divididos de acordo com o sexo e a faixa etária (20 a 50 anos e acima de 50 anos). Para cada célula, havia três informantes e cada um tinha no máximo o 4º ano do ensino fundamental. </w:t>
      </w:r>
      <w:r w:rsidR="00C6562D">
        <w:rPr>
          <w:rFonts w:ascii="Times New Roman" w:hAnsi="Times New Roman" w:cs="Times New Roman"/>
          <w:sz w:val="24"/>
          <w:szCs w:val="24"/>
        </w:rPr>
        <w:t>O</w:t>
      </w:r>
      <w:r w:rsidRPr="009F464F">
        <w:rPr>
          <w:rFonts w:ascii="Times New Roman" w:hAnsi="Times New Roman" w:cs="Times New Roman"/>
          <w:sz w:val="24"/>
          <w:szCs w:val="24"/>
        </w:rPr>
        <w:t xml:space="preserve"> contexto fonológico precedente</w:t>
      </w:r>
      <w:r w:rsidR="00F67773">
        <w:rPr>
          <w:rFonts w:ascii="Times New Roman" w:hAnsi="Times New Roman" w:cs="Times New Roman"/>
          <w:sz w:val="24"/>
          <w:szCs w:val="24"/>
        </w:rPr>
        <w:t xml:space="preserve"> (líquidas</w:t>
      </w:r>
      <w:r w:rsidR="00857E8F">
        <w:rPr>
          <w:rFonts w:ascii="Times New Roman" w:hAnsi="Times New Roman" w:cs="Times New Roman"/>
          <w:sz w:val="24"/>
          <w:szCs w:val="24"/>
        </w:rPr>
        <w:t>,</w:t>
      </w:r>
      <w:r w:rsidR="00F67773">
        <w:rPr>
          <w:rFonts w:ascii="Times New Roman" w:hAnsi="Times New Roman" w:cs="Times New Roman"/>
          <w:sz w:val="24"/>
          <w:szCs w:val="24"/>
        </w:rPr>
        <w:t xml:space="preserve"> vibrante e lateral)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 w:rsidR="00C6562D">
        <w:rPr>
          <w:rFonts w:ascii="Times New Roman" w:hAnsi="Times New Roman" w:cs="Times New Roman"/>
          <w:sz w:val="24"/>
          <w:szCs w:val="24"/>
        </w:rPr>
        <w:t xml:space="preserve">apresentou-se como </w:t>
      </w:r>
      <w:r w:rsidRPr="009F464F">
        <w:rPr>
          <w:rFonts w:ascii="Times New Roman" w:hAnsi="Times New Roman" w:cs="Times New Roman"/>
          <w:sz w:val="24"/>
          <w:szCs w:val="24"/>
        </w:rPr>
        <w:t>o</w:t>
      </w:r>
      <w:r w:rsidR="00C6562D">
        <w:rPr>
          <w:rFonts w:ascii="Times New Roman" w:hAnsi="Times New Roman" w:cs="Times New Roman"/>
          <w:sz w:val="24"/>
          <w:szCs w:val="24"/>
        </w:rPr>
        <w:t xml:space="preserve"> fator</w:t>
      </w:r>
      <w:r w:rsidRPr="009F464F">
        <w:rPr>
          <w:rFonts w:ascii="Times New Roman" w:hAnsi="Times New Roman" w:cs="Times New Roman"/>
          <w:sz w:val="24"/>
          <w:szCs w:val="24"/>
        </w:rPr>
        <w:t xml:space="preserve"> mais relevant</w:t>
      </w:r>
      <w:r w:rsidR="00017011">
        <w:rPr>
          <w:rFonts w:ascii="Times New Roman" w:hAnsi="Times New Roman" w:cs="Times New Roman"/>
          <w:sz w:val="24"/>
          <w:szCs w:val="24"/>
        </w:rPr>
        <w:t>e de</w:t>
      </w:r>
      <w:r w:rsidR="00C6562D">
        <w:rPr>
          <w:rFonts w:ascii="Times New Roman" w:hAnsi="Times New Roman" w:cs="Times New Roman"/>
          <w:sz w:val="24"/>
          <w:szCs w:val="24"/>
        </w:rPr>
        <w:t xml:space="preserve"> todos</w:t>
      </w:r>
      <w:r w:rsidR="00017011">
        <w:rPr>
          <w:rFonts w:ascii="Times New Roman" w:hAnsi="Times New Roman" w:cs="Times New Roman"/>
          <w:sz w:val="24"/>
          <w:szCs w:val="24"/>
        </w:rPr>
        <w:t>.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traço de articulação da vogal postônica também foi selecionado</w:t>
      </w:r>
      <w:r>
        <w:rPr>
          <w:rFonts w:ascii="Times New Roman" w:hAnsi="Times New Roman" w:cs="Times New Roman"/>
          <w:sz w:val="24"/>
          <w:szCs w:val="24"/>
        </w:rPr>
        <w:t xml:space="preserve">, indicando </w:t>
      </w:r>
      <w:r w:rsidRPr="009F464F">
        <w:rPr>
          <w:rFonts w:ascii="Times New Roman" w:hAnsi="Times New Roman" w:cs="Times New Roman"/>
          <w:sz w:val="24"/>
          <w:szCs w:val="24"/>
        </w:rPr>
        <w:t xml:space="preserve">as vogais labiais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9F464F">
        <w:rPr>
          <w:rFonts w:ascii="Times New Roman" w:hAnsi="Times New Roman" w:cs="Times New Roman"/>
          <w:sz w:val="24"/>
          <w:szCs w:val="24"/>
        </w:rPr>
        <w:t>as mais propensas à síncope. O sexo foi o mais relevante dos fatores extralinguísticos</w:t>
      </w:r>
      <w:r>
        <w:rPr>
          <w:rFonts w:ascii="Times New Roman" w:hAnsi="Times New Roman" w:cs="Times New Roman"/>
          <w:sz w:val="24"/>
          <w:szCs w:val="24"/>
        </w:rPr>
        <w:t xml:space="preserve"> e seus resultados mostraram que os homens favorecem mais </w:t>
      </w:r>
      <w:r w:rsidRPr="009F464F">
        <w:rPr>
          <w:rFonts w:ascii="Times New Roman" w:hAnsi="Times New Roman" w:cs="Times New Roman"/>
          <w:sz w:val="24"/>
          <w:szCs w:val="24"/>
        </w:rPr>
        <w:t>o uso da forma estigmatizada. A faixa etária também foi selecionada</w:t>
      </w:r>
      <w:r>
        <w:rPr>
          <w:rFonts w:ascii="Times New Roman" w:hAnsi="Times New Roman" w:cs="Times New Roman"/>
          <w:sz w:val="24"/>
          <w:szCs w:val="24"/>
        </w:rPr>
        <w:t xml:space="preserve"> e revelou </w:t>
      </w:r>
      <w:r w:rsidRPr="009F464F">
        <w:rPr>
          <w:rFonts w:ascii="Times New Roman" w:hAnsi="Times New Roman" w:cs="Times New Roman"/>
          <w:sz w:val="24"/>
          <w:szCs w:val="24"/>
        </w:rPr>
        <w:t>que informantes d</w:t>
      </w:r>
      <w:r>
        <w:rPr>
          <w:rFonts w:ascii="Times New Roman" w:hAnsi="Times New Roman" w:cs="Times New Roman"/>
          <w:sz w:val="24"/>
          <w:szCs w:val="24"/>
        </w:rPr>
        <w:t>a faixa etária de</w:t>
      </w:r>
      <w:r w:rsidRPr="009F464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 xml:space="preserve"> 50 anos são mais favoráveis à síncope. A escolaridade não pôde ser analisada, pois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dos 12 informantes só tinham o ensino fundamental I concluído.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Ainda no Sul do Brasil, Chaves (2011) estudou a redução das proparoxítonas, partindo de 102 entrevistas, oriundas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F464F">
        <w:rPr>
          <w:rFonts w:ascii="Times New Roman" w:hAnsi="Times New Roman" w:cs="Times New Roman"/>
          <w:sz w:val="24"/>
          <w:szCs w:val="24"/>
        </w:rPr>
        <w:t>o banco de dados VARSUL</w:t>
      </w:r>
      <w:r w:rsidRPr="009F464F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9F464F">
        <w:rPr>
          <w:rFonts w:ascii="Times New Roman" w:hAnsi="Times New Roman" w:cs="Times New Roman"/>
          <w:sz w:val="24"/>
          <w:szCs w:val="24"/>
        </w:rPr>
        <w:t xml:space="preserve"> (Paraná, Santa Catarina e Rio Grande do Sul). Constituíram o </w:t>
      </w:r>
      <w:r w:rsidRPr="009F464F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9F464F">
        <w:rPr>
          <w:rFonts w:ascii="Times New Roman" w:hAnsi="Times New Roman" w:cs="Times New Roman"/>
          <w:sz w:val="24"/>
          <w:szCs w:val="24"/>
        </w:rPr>
        <w:t xml:space="preserve">desta pesquisa 24 informantes de cada cidade que </w:t>
      </w:r>
      <w:r>
        <w:rPr>
          <w:rFonts w:ascii="Times New Roman" w:hAnsi="Times New Roman" w:cs="Times New Roman"/>
          <w:sz w:val="24"/>
          <w:szCs w:val="24"/>
        </w:rPr>
        <w:t>atendiam</w:t>
      </w:r>
      <w:r w:rsidRPr="009F464F">
        <w:rPr>
          <w:rFonts w:ascii="Times New Roman" w:hAnsi="Times New Roman" w:cs="Times New Roman"/>
          <w:sz w:val="24"/>
          <w:szCs w:val="24"/>
        </w:rPr>
        <w:t xml:space="preserve"> às seguintes exigências: “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1)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serem falantes do português; 2) terem morado por pelo menos 2/3 de suas vidas na cidade de coleta dos dados; 3)  serem filhos de pais naturais do município e que também não tivessem se afastado da região por mais de 1/3 de suas vidas.” (</w:t>
      </w:r>
      <w:r>
        <w:rPr>
          <w:rFonts w:ascii="Times New Roman" w:hAnsi="Times New Roman" w:cs="Times New Roman"/>
          <w:sz w:val="24"/>
          <w:szCs w:val="24"/>
        </w:rPr>
        <w:t xml:space="preserve">CHAVES, 2011, </w:t>
      </w:r>
      <w:r w:rsidRPr="009F464F">
        <w:rPr>
          <w:rFonts w:ascii="Times New Roman" w:hAnsi="Times New Roman" w:cs="Times New Roman"/>
          <w:sz w:val="24"/>
          <w:szCs w:val="24"/>
        </w:rPr>
        <w:t>p. 72). Foram ouvidos 19 informantes do Rio Grande do Sul; 25, de Santa Catarina; e 17, do Paraná. Ao todo, a autora contou com 25 mulheres e 29 homens, divid</w:t>
      </w:r>
      <w:r>
        <w:rPr>
          <w:rFonts w:ascii="Times New Roman" w:hAnsi="Times New Roman" w:cs="Times New Roman"/>
          <w:sz w:val="24"/>
          <w:szCs w:val="24"/>
        </w:rPr>
        <w:t>id</w:t>
      </w:r>
      <w:r w:rsidRPr="009F464F">
        <w:rPr>
          <w:rFonts w:ascii="Times New Roman" w:hAnsi="Times New Roman" w:cs="Times New Roman"/>
          <w:sz w:val="24"/>
          <w:szCs w:val="24"/>
        </w:rPr>
        <w:t>os, de acordo com a faixa etária, da seguinte forma: 19 informantes</w:t>
      </w:r>
      <w:r>
        <w:rPr>
          <w:rFonts w:ascii="Times New Roman" w:hAnsi="Times New Roman" w:cs="Times New Roman"/>
          <w:sz w:val="24"/>
          <w:szCs w:val="24"/>
        </w:rPr>
        <w:t>, de</w:t>
      </w:r>
      <w:r w:rsidRPr="009F464F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43 anos; 23, entre 44 e 59; e 19, com 60 anos ou mais. </w:t>
      </w:r>
      <w:r>
        <w:rPr>
          <w:rFonts w:ascii="Times New Roman" w:hAnsi="Times New Roman" w:cs="Times New Roman"/>
          <w:sz w:val="24"/>
          <w:szCs w:val="24"/>
        </w:rPr>
        <w:t xml:space="preserve">Quanto à seleção das </w:t>
      </w:r>
      <w:r w:rsidRPr="009F464F">
        <w:rPr>
          <w:rFonts w:ascii="Times New Roman" w:hAnsi="Times New Roman" w:cs="Times New Roman"/>
          <w:sz w:val="24"/>
          <w:szCs w:val="24"/>
        </w:rPr>
        <w:t xml:space="preserve">variáveis relevantes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F464F">
        <w:rPr>
          <w:rFonts w:ascii="Times New Roman" w:hAnsi="Times New Roman" w:cs="Times New Roman"/>
          <w:sz w:val="24"/>
          <w:szCs w:val="24"/>
        </w:rPr>
        <w:t xml:space="preserve"> síncope</w:t>
      </w:r>
      <w:r>
        <w:rPr>
          <w:rFonts w:ascii="Times New Roman" w:hAnsi="Times New Roman" w:cs="Times New Roman"/>
          <w:sz w:val="24"/>
          <w:szCs w:val="24"/>
        </w:rPr>
        <w:t>, verificou-se que: i)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464F">
        <w:rPr>
          <w:rFonts w:ascii="Times New Roman" w:hAnsi="Times New Roman" w:cs="Times New Roman"/>
          <w:sz w:val="24"/>
          <w:szCs w:val="24"/>
        </w:rPr>
        <w:t>o contexto fonológico precedente à vogal</w:t>
      </w:r>
      <w:r>
        <w:rPr>
          <w:rFonts w:ascii="Times New Roman" w:hAnsi="Times New Roman" w:cs="Times New Roman"/>
          <w:sz w:val="24"/>
          <w:szCs w:val="24"/>
        </w:rPr>
        <w:t xml:space="preserve">, a velar </w:t>
      </w:r>
      <w:r w:rsidRPr="009F464F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sua maior aliada; </w:t>
      </w: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no </w:t>
      </w:r>
      <w:r w:rsidRPr="009F464F">
        <w:rPr>
          <w:rFonts w:ascii="Times New Roman" w:hAnsi="Times New Roman" w:cs="Times New Roman"/>
          <w:sz w:val="24"/>
          <w:szCs w:val="24"/>
        </w:rPr>
        <w:t xml:space="preserve">contexto fonológico </w:t>
      </w:r>
      <w:r w:rsidRPr="009F464F">
        <w:rPr>
          <w:rFonts w:ascii="Times New Roman" w:hAnsi="Times New Roman" w:cs="Times New Roman"/>
          <w:sz w:val="24"/>
          <w:szCs w:val="24"/>
        </w:rPr>
        <w:lastRenderedPageBreak/>
        <w:t>seguinte à vogal</w:t>
      </w:r>
      <w:r>
        <w:rPr>
          <w:rFonts w:ascii="Times New Roman" w:hAnsi="Times New Roman" w:cs="Times New Roman"/>
          <w:sz w:val="24"/>
          <w:szCs w:val="24"/>
        </w:rPr>
        <w:t>, as líquidas /l/ /r/ são favorecedoras; iii) a</w:t>
      </w:r>
      <w:r w:rsidRPr="009F464F">
        <w:rPr>
          <w:rFonts w:ascii="Times New Roman" w:hAnsi="Times New Roman" w:cs="Times New Roman"/>
          <w:sz w:val="24"/>
          <w:szCs w:val="24"/>
        </w:rPr>
        <w:t xml:space="preserve"> extensão da palavra</w:t>
      </w:r>
      <w:r>
        <w:rPr>
          <w:rFonts w:ascii="Times New Roman" w:hAnsi="Times New Roman" w:cs="Times New Roman"/>
          <w:sz w:val="24"/>
          <w:szCs w:val="24"/>
        </w:rPr>
        <w:t xml:space="preserve"> apresenta as polissílabas como aliadas; iv) a </w:t>
      </w:r>
      <w:r w:rsidRPr="009F464F">
        <w:rPr>
          <w:rFonts w:ascii="Times New Roman" w:hAnsi="Times New Roman" w:cs="Times New Roman"/>
          <w:sz w:val="24"/>
          <w:szCs w:val="24"/>
        </w:rPr>
        <w:t>classe gramatical</w:t>
      </w:r>
      <w:r>
        <w:rPr>
          <w:rFonts w:ascii="Times New Roman" w:hAnsi="Times New Roman" w:cs="Times New Roman"/>
          <w:sz w:val="24"/>
          <w:szCs w:val="24"/>
        </w:rPr>
        <w:t xml:space="preserve"> mostra que </w:t>
      </w:r>
      <w:r w:rsidRPr="009F464F">
        <w:rPr>
          <w:rFonts w:ascii="Times New Roman" w:hAnsi="Times New Roman" w:cs="Times New Roman"/>
          <w:sz w:val="24"/>
          <w:szCs w:val="24"/>
        </w:rPr>
        <w:t>os substantivos são mais favorávei</w:t>
      </w:r>
      <w:r>
        <w:rPr>
          <w:rFonts w:ascii="Times New Roman" w:hAnsi="Times New Roman" w:cs="Times New Roman"/>
          <w:sz w:val="24"/>
          <w:szCs w:val="24"/>
        </w:rPr>
        <w:t xml:space="preserve">s que os adjetivos; v) o </w:t>
      </w:r>
      <w:r w:rsidRPr="009F464F">
        <w:rPr>
          <w:rFonts w:ascii="Times New Roman" w:hAnsi="Times New Roman" w:cs="Times New Roman"/>
          <w:sz w:val="24"/>
          <w:szCs w:val="24"/>
        </w:rPr>
        <w:t>traço de articulação da vogal</w:t>
      </w:r>
      <w:r>
        <w:rPr>
          <w:rFonts w:ascii="Times New Roman" w:hAnsi="Times New Roman" w:cs="Times New Roman"/>
          <w:sz w:val="24"/>
          <w:szCs w:val="24"/>
        </w:rPr>
        <w:t xml:space="preserve"> aponta as</w:t>
      </w:r>
      <w:r w:rsidRPr="009F464F">
        <w:rPr>
          <w:rFonts w:ascii="Times New Roman" w:hAnsi="Times New Roman" w:cs="Times New Roman"/>
          <w:sz w:val="24"/>
          <w:szCs w:val="24"/>
        </w:rPr>
        <w:t xml:space="preserve"> dorsais /a/ e as labiais /o/ e /u/ </w:t>
      </w:r>
      <w:r>
        <w:rPr>
          <w:rFonts w:ascii="Times New Roman" w:hAnsi="Times New Roman" w:cs="Times New Roman"/>
          <w:sz w:val="24"/>
          <w:szCs w:val="24"/>
        </w:rPr>
        <w:t>como favorecedoras</w:t>
      </w:r>
      <w:r w:rsidRPr="009F464F">
        <w:rPr>
          <w:rFonts w:ascii="Times New Roman" w:hAnsi="Times New Roman" w:cs="Times New Roman"/>
          <w:sz w:val="24"/>
          <w:szCs w:val="24"/>
        </w:rPr>
        <w:t>. As variáveis extralinguísticas (faixa etária, sexo e região) não se mostraram relevante</w:t>
      </w:r>
      <w:r>
        <w:rPr>
          <w:rFonts w:ascii="Times New Roman" w:hAnsi="Times New Roman" w:cs="Times New Roman"/>
          <w:sz w:val="24"/>
          <w:szCs w:val="24"/>
        </w:rPr>
        <w:t>s e, das variáveis selecionadas, a mais relevante foi a variável linguística contexto fonológico seguinte à vogal.</w:t>
      </w:r>
    </w:p>
    <w:p w:rsidR="00433CC1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Com os dados do Atlas Linguístico do Maranhão, Santana e Bezerra (2011) buscaram contribuir com o levantamento dos dados identitários dos maranhenses, analisando a fala de 40 informantes, distribuídos igualmente pelos dois sexos, com escolaridade até o 5º ano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F464F">
        <w:rPr>
          <w:rFonts w:ascii="Times New Roman" w:hAnsi="Times New Roman" w:cs="Times New Roman"/>
          <w:sz w:val="24"/>
          <w:szCs w:val="24"/>
        </w:rPr>
        <w:t xml:space="preserve"> provenientes de 10 municípios maranhenses. Para analisar o fator escolaridade,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464F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F464F">
        <w:rPr>
          <w:rFonts w:ascii="Times New Roman" w:hAnsi="Times New Roman" w:cs="Times New Roman"/>
          <w:sz w:val="24"/>
          <w:szCs w:val="24"/>
        </w:rPr>
        <w:t xml:space="preserve"> acrescent</w:t>
      </w:r>
      <w:r>
        <w:rPr>
          <w:rFonts w:ascii="Times New Roman" w:hAnsi="Times New Roman" w:cs="Times New Roman"/>
          <w:sz w:val="24"/>
          <w:szCs w:val="24"/>
        </w:rPr>
        <w:t>aram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quatro inquéritos com indivíduos que </w:t>
      </w:r>
      <w:r>
        <w:rPr>
          <w:rFonts w:ascii="Times New Roman" w:hAnsi="Times New Roman" w:cs="Times New Roman"/>
          <w:sz w:val="24"/>
          <w:szCs w:val="24"/>
        </w:rPr>
        <w:t xml:space="preserve">tinham o </w:t>
      </w:r>
      <w:r w:rsidRPr="009F464F">
        <w:rPr>
          <w:rFonts w:ascii="Times New Roman" w:hAnsi="Times New Roman" w:cs="Times New Roman"/>
          <w:sz w:val="24"/>
          <w:szCs w:val="24"/>
        </w:rPr>
        <w:t xml:space="preserve">ensino superior completo. Neste trabalho, o traço de articulação da vogal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464F">
        <w:rPr>
          <w:rFonts w:ascii="Times New Roman" w:hAnsi="Times New Roman" w:cs="Times New Roman"/>
          <w:sz w:val="24"/>
          <w:szCs w:val="24"/>
        </w:rPr>
        <w:t>as vogais labiais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464F">
        <w:rPr>
          <w:rFonts w:ascii="Times New Roman" w:hAnsi="Times New Roman" w:cs="Times New Roman"/>
          <w:sz w:val="24"/>
          <w:szCs w:val="24"/>
        </w:rPr>
        <w:t xml:space="preserve"> foi </w:t>
      </w:r>
      <w:r>
        <w:rPr>
          <w:rFonts w:ascii="Times New Roman" w:hAnsi="Times New Roman" w:cs="Times New Roman"/>
          <w:sz w:val="24"/>
          <w:szCs w:val="24"/>
        </w:rPr>
        <w:t xml:space="preserve">a variável </w:t>
      </w:r>
      <w:r w:rsidRPr="009F464F">
        <w:rPr>
          <w:rFonts w:ascii="Times New Roman" w:hAnsi="Times New Roman" w:cs="Times New Roman"/>
          <w:sz w:val="24"/>
          <w:szCs w:val="24"/>
        </w:rPr>
        <w:t>mais relevante para a ocorrência da síncope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464F">
        <w:rPr>
          <w:rFonts w:ascii="Times New Roman" w:hAnsi="Times New Roman" w:cs="Times New Roman"/>
          <w:sz w:val="24"/>
          <w:szCs w:val="24"/>
        </w:rPr>
        <w:t>Em seguida, temos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F464F">
        <w:rPr>
          <w:rFonts w:ascii="Times New Roman" w:hAnsi="Times New Roman" w:cs="Times New Roman"/>
          <w:sz w:val="24"/>
          <w:szCs w:val="24"/>
        </w:rPr>
        <w:t>o contexto fonológico precedente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64F">
        <w:rPr>
          <w:rFonts w:ascii="Times New Roman" w:hAnsi="Times New Roman" w:cs="Times New Roman"/>
          <w:sz w:val="24"/>
          <w:szCs w:val="24"/>
        </w:rPr>
        <w:t>as alveolares</w:t>
      </w:r>
      <w:r>
        <w:rPr>
          <w:rFonts w:ascii="Times New Roman" w:hAnsi="Times New Roman" w:cs="Times New Roman"/>
          <w:sz w:val="24"/>
          <w:szCs w:val="24"/>
        </w:rPr>
        <w:t xml:space="preserve"> favorecendo a regra</w:t>
      </w:r>
      <w:r w:rsidRPr="009F464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bem como </w:t>
      </w:r>
      <w:r w:rsidRPr="009F464F">
        <w:rPr>
          <w:rFonts w:ascii="Times New Roman" w:hAnsi="Times New Roman" w:cs="Times New Roman"/>
          <w:sz w:val="24"/>
          <w:szCs w:val="24"/>
        </w:rPr>
        <w:t>as líquida</w:t>
      </w:r>
      <w:r>
        <w:rPr>
          <w:rFonts w:ascii="Times New Roman" w:hAnsi="Times New Roman" w:cs="Times New Roman"/>
          <w:sz w:val="24"/>
          <w:szCs w:val="24"/>
        </w:rPr>
        <w:t>s /l/ e /r/</w:t>
      </w:r>
      <w:r w:rsidRPr="009F464F">
        <w:rPr>
          <w:rFonts w:ascii="Times New Roman" w:hAnsi="Times New Roman" w:cs="Times New Roman"/>
          <w:sz w:val="24"/>
          <w:szCs w:val="24"/>
        </w:rPr>
        <w:t xml:space="preserve"> no contexto fonológico seguinte.  A extensão da palavra também se mostrou relevante, contudo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464F">
        <w:rPr>
          <w:rFonts w:ascii="Times New Roman" w:hAnsi="Times New Roman" w:cs="Times New Roman"/>
          <w:sz w:val="24"/>
          <w:szCs w:val="24"/>
        </w:rPr>
        <w:t xml:space="preserve"> autor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9F464F">
        <w:rPr>
          <w:rFonts w:ascii="Times New Roman" w:hAnsi="Times New Roman" w:cs="Times New Roman"/>
          <w:sz w:val="24"/>
          <w:szCs w:val="24"/>
        </w:rPr>
        <w:t xml:space="preserve"> afirma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que o resultado não é preciso devido à quantidade baixa de vocábulos polissílabo</w:t>
      </w:r>
      <w:r>
        <w:rPr>
          <w:rFonts w:ascii="Times New Roman" w:hAnsi="Times New Roman" w:cs="Times New Roman"/>
          <w:sz w:val="24"/>
          <w:szCs w:val="24"/>
        </w:rPr>
        <w:t>s.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fator localidade foi o único</w:t>
      </w:r>
      <w:r>
        <w:rPr>
          <w:rFonts w:ascii="Times New Roman" w:hAnsi="Times New Roman" w:cs="Times New Roman"/>
          <w:sz w:val="24"/>
          <w:szCs w:val="24"/>
        </w:rPr>
        <w:t xml:space="preserve"> relevante</w:t>
      </w:r>
      <w:r w:rsidRPr="009F464F">
        <w:rPr>
          <w:rFonts w:ascii="Times New Roman" w:hAnsi="Times New Roman" w:cs="Times New Roman"/>
          <w:sz w:val="24"/>
          <w:szCs w:val="24"/>
        </w:rPr>
        <w:t>, dentre 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extralinguísticos, </w:t>
      </w:r>
      <w:r>
        <w:rPr>
          <w:rFonts w:ascii="Times New Roman" w:hAnsi="Times New Roman" w:cs="Times New Roman"/>
          <w:sz w:val="24"/>
          <w:szCs w:val="24"/>
        </w:rPr>
        <w:t xml:space="preserve">destacando-se </w:t>
      </w:r>
      <w:r w:rsidRPr="009F464F">
        <w:rPr>
          <w:rFonts w:ascii="Times New Roman" w:hAnsi="Times New Roman" w:cs="Times New Roman"/>
          <w:sz w:val="24"/>
          <w:szCs w:val="24"/>
        </w:rPr>
        <w:t>o município de Tuntum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que mais </w:t>
      </w:r>
      <w:r>
        <w:rPr>
          <w:rFonts w:ascii="Times New Roman" w:hAnsi="Times New Roman" w:cs="Times New Roman"/>
          <w:sz w:val="24"/>
          <w:szCs w:val="24"/>
        </w:rPr>
        <w:t>realiza o fenômeno</w:t>
      </w:r>
      <w:r w:rsidRPr="009F464F">
        <w:rPr>
          <w:rFonts w:ascii="Times New Roman" w:hAnsi="Times New Roman" w:cs="Times New Roman"/>
          <w:sz w:val="24"/>
          <w:szCs w:val="24"/>
        </w:rPr>
        <w:t xml:space="preserve">. Os outros dois fatores (sexo e idade) não se mostraram relevantes para a ocorrência da </w:t>
      </w:r>
      <w:r>
        <w:rPr>
          <w:rFonts w:ascii="Times New Roman" w:hAnsi="Times New Roman" w:cs="Times New Roman"/>
          <w:sz w:val="24"/>
          <w:szCs w:val="24"/>
        </w:rPr>
        <w:t>regra</w:t>
      </w:r>
      <w:r w:rsidRPr="009F4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escolaridade não foi selecionada como relevante para este estudo.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Com um </w:t>
      </w:r>
      <w:r w:rsidRPr="009F464F">
        <w:rPr>
          <w:rFonts w:ascii="Times New Roman" w:hAnsi="Times New Roman" w:cs="Times New Roman"/>
          <w:i/>
          <w:sz w:val="24"/>
          <w:szCs w:val="24"/>
        </w:rPr>
        <w:t xml:space="preserve">corpus </w:t>
      </w:r>
      <w:r w:rsidRPr="009F464F">
        <w:rPr>
          <w:rFonts w:ascii="Times New Roman" w:hAnsi="Times New Roman" w:cs="Times New Roman"/>
          <w:sz w:val="24"/>
          <w:szCs w:val="24"/>
        </w:rPr>
        <w:t>constituído por 200 informantes extraídos de 25 capitais brasileiras, Araújo (2012) analisa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64F">
        <w:rPr>
          <w:rFonts w:ascii="Times New Roman" w:hAnsi="Times New Roman" w:cs="Times New Roman"/>
          <w:sz w:val="24"/>
          <w:szCs w:val="24"/>
        </w:rPr>
        <w:t>com base nos dados do projeto Atlas Linguístico do Brasil (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ALiB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), os fatores que levam à síncope das proparoxítonas. De cada cidade selecionada, foram ouvidos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informantes, distribuídos em duas faixas etárias (18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F464F">
        <w:rPr>
          <w:rFonts w:ascii="Times New Roman" w:hAnsi="Times New Roman" w:cs="Times New Roman"/>
          <w:sz w:val="24"/>
          <w:szCs w:val="24"/>
        </w:rPr>
        <w:t>30 e 45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F464F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anos</w:t>
      </w:r>
      <w:r w:rsidRPr="009F464F">
        <w:rPr>
          <w:rFonts w:ascii="Times New Roman" w:hAnsi="Times New Roman" w:cs="Times New Roman"/>
          <w:sz w:val="24"/>
          <w:szCs w:val="24"/>
        </w:rPr>
        <w:t xml:space="preserve">), de ambos os sexos e </w:t>
      </w:r>
      <w:r>
        <w:rPr>
          <w:rFonts w:ascii="Times New Roman" w:hAnsi="Times New Roman" w:cs="Times New Roman"/>
          <w:sz w:val="24"/>
          <w:szCs w:val="24"/>
        </w:rPr>
        <w:t xml:space="preserve">com </w:t>
      </w:r>
      <w:r w:rsidRPr="009F464F">
        <w:rPr>
          <w:rFonts w:ascii="Times New Roman" w:hAnsi="Times New Roman" w:cs="Times New Roman"/>
          <w:sz w:val="24"/>
          <w:szCs w:val="24"/>
        </w:rPr>
        <w:t>dois níveis de escolaridade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464F">
        <w:rPr>
          <w:rFonts w:ascii="Times New Roman" w:hAnsi="Times New Roman" w:cs="Times New Roman"/>
          <w:sz w:val="24"/>
          <w:szCs w:val="24"/>
        </w:rPr>
        <w:t xml:space="preserve">com ensino superior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F464F">
        <w:rPr>
          <w:rFonts w:ascii="Times New Roman" w:hAnsi="Times New Roman" w:cs="Times New Roman"/>
          <w:sz w:val="24"/>
          <w:szCs w:val="24"/>
        </w:rPr>
        <w:t xml:space="preserve"> até o 8º ano do ensino fundamental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464F">
        <w:rPr>
          <w:rFonts w:ascii="Times New Roman" w:hAnsi="Times New Roman" w:cs="Times New Roman"/>
          <w:sz w:val="24"/>
          <w:szCs w:val="24"/>
        </w:rPr>
        <w:t>. Foram controlados os fatores sociais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64F">
        <w:rPr>
          <w:rFonts w:ascii="Times New Roman" w:hAnsi="Times New Roman" w:cs="Times New Roman"/>
          <w:sz w:val="24"/>
          <w:szCs w:val="24"/>
        </w:rPr>
        <w:t>sexo, escolaridade, faixa etária e a localidade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464F">
        <w:rPr>
          <w:rFonts w:ascii="Times New Roman" w:hAnsi="Times New Roman" w:cs="Times New Roman"/>
          <w:sz w:val="24"/>
          <w:szCs w:val="24"/>
        </w:rPr>
        <w:t xml:space="preserve">mas não os fatores linguísticos que, segundo a autora, constituirão objeto de uma futura análise. Foram selecionados pelo Goldvarb X como favorecedores da síncope, por ordem de importância, os fatores: escolaridade, faixa etária e localidade. Os informantes menos escolarizados contribuem com a aplicação da síncope. Os mais jovens </w:t>
      </w:r>
      <w:r>
        <w:rPr>
          <w:rFonts w:ascii="Times New Roman" w:hAnsi="Times New Roman" w:cs="Times New Roman"/>
          <w:sz w:val="24"/>
          <w:szCs w:val="24"/>
        </w:rPr>
        <w:t xml:space="preserve">favorecem </w:t>
      </w:r>
      <w:r w:rsidRPr="009F464F">
        <w:rPr>
          <w:rFonts w:ascii="Times New Roman" w:hAnsi="Times New Roman" w:cs="Times New Roman"/>
          <w:sz w:val="24"/>
          <w:szCs w:val="24"/>
        </w:rPr>
        <w:t xml:space="preserve">a forma </w:t>
      </w:r>
      <w:r>
        <w:rPr>
          <w:rFonts w:ascii="Times New Roman" w:hAnsi="Times New Roman" w:cs="Times New Roman"/>
          <w:sz w:val="24"/>
          <w:szCs w:val="24"/>
        </w:rPr>
        <w:t>proparoxítona</w:t>
      </w:r>
      <w:r w:rsidRPr="009F464F">
        <w:rPr>
          <w:rFonts w:ascii="Times New Roman" w:hAnsi="Times New Roman" w:cs="Times New Roman"/>
          <w:sz w:val="24"/>
          <w:szCs w:val="24"/>
        </w:rPr>
        <w:t xml:space="preserve">, enquanto os adultos e mais velhos tendem a aplicar a síncope.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F464F">
        <w:rPr>
          <w:rFonts w:ascii="Times New Roman" w:hAnsi="Times New Roman" w:cs="Times New Roman"/>
          <w:sz w:val="24"/>
          <w:szCs w:val="24"/>
        </w:rPr>
        <w:t xml:space="preserve">onstatou-se que cidades mais ruralizadas contribuem com </w:t>
      </w:r>
      <w:r>
        <w:rPr>
          <w:rFonts w:ascii="Times New Roman" w:hAnsi="Times New Roman" w:cs="Times New Roman"/>
          <w:sz w:val="24"/>
          <w:szCs w:val="24"/>
        </w:rPr>
        <w:t xml:space="preserve">o fenômeno. São elas, em ordem decrescente de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importância: Florianópolis, Boa Vista, Teresina, Porto Alegre, Cuiabá, Vitória, </w:t>
      </w:r>
      <w:r w:rsidRPr="0019009E">
        <w:rPr>
          <w:rFonts w:ascii="Times New Roman" w:hAnsi="Times New Roman" w:cs="Times New Roman"/>
          <w:sz w:val="24"/>
          <w:szCs w:val="24"/>
        </w:rPr>
        <w:t>Aracaju, Goiânia, Rio Branco</w:t>
      </w:r>
      <w:r>
        <w:rPr>
          <w:rFonts w:ascii="Times New Roman" w:hAnsi="Times New Roman" w:cs="Times New Roman"/>
          <w:sz w:val="24"/>
          <w:szCs w:val="24"/>
        </w:rPr>
        <w:t>, Maceió</w:t>
      </w:r>
      <w:r w:rsidRPr="0019009E">
        <w:rPr>
          <w:rFonts w:ascii="Times New Roman" w:hAnsi="Times New Roman" w:cs="Times New Roman"/>
          <w:sz w:val="24"/>
          <w:szCs w:val="24"/>
        </w:rPr>
        <w:t xml:space="preserve"> e Campo Grande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Nesses estudos apresentados aqui, n</w:t>
      </w:r>
      <w:r w:rsidRPr="009F464F">
        <w:rPr>
          <w:rFonts w:ascii="Times New Roman" w:hAnsi="Times New Roman" w:cs="Times New Roman"/>
          <w:sz w:val="24"/>
          <w:szCs w:val="24"/>
        </w:rPr>
        <w:t>otamos que os</w:t>
      </w:r>
      <w:r>
        <w:rPr>
          <w:rFonts w:ascii="Times New Roman" w:hAnsi="Times New Roman" w:cs="Times New Roman"/>
          <w:sz w:val="24"/>
          <w:szCs w:val="24"/>
        </w:rPr>
        <w:t xml:space="preserve"> fatores linguísticos são os mais importantes para a</w:t>
      </w:r>
      <w:r w:rsidRPr="009F464F">
        <w:rPr>
          <w:rFonts w:ascii="Times New Roman" w:hAnsi="Times New Roman" w:cs="Times New Roman"/>
          <w:sz w:val="24"/>
          <w:szCs w:val="24"/>
        </w:rPr>
        <w:t xml:space="preserve"> ocorrência da síncope das proparoxítona</w:t>
      </w:r>
      <w:r>
        <w:rPr>
          <w:rFonts w:ascii="Times New Roman" w:hAnsi="Times New Roman" w:cs="Times New Roman"/>
          <w:sz w:val="24"/>
          <w:szCs w:val="24"/>
        </w:rPr>
        <w:t xml:space="preserve">s, sendo o contexto fonológico precedente o que mais interfere no processo. O </w:t>
      </w:r>
      <w:r w:rsidRPr="009F464F">
        <w:rPr>
          <w:rFonts w:ascii="Times New Roman" w:hAnsi="Times New Roman" w:cs="Times New Roman"/>
          <w:sz w:val="24"/>
          <w:szCs w:val="24"/>
        </w:rPr>
        <w:t>traço de articulação da voga</w:t>
      </w:r>
      <w:r>
        <w:rPr>
          <w:rFonts w:ascii="Times New Roman" w:hAnsi="Times New Roman" w:cs="Times New Roman"/>
          <w:sz w:val="24"/>
          <w:szCs w:val="24"/>
        </w:rPr>
        <w:t>l, a e</w:t>
      </w:r>
      <w:r w:rsidRPr="009F464F">
        <w:rPr>
          <w:rFonts w:ascii="Times New Roman" w:hAnsi="Times New Roman" w:cs="Times New Roman"/>
          <w:sz w:val="24"/>
          <w:szCs w:val="24"/>
        </w:rPr>
        <w:t>xtensão da palavra</w:t>
      </w:r>
      <w:r>
        <w:rPr>
          <w:rFonts w:ascii="Times New Roman" w:hAnsi="Times New Roman" w:cs="Times New Roman"/>
          <w:sz w:val="24"/>
          <w:szCs w:val="24"/>
        </w:rPr>
        <w:t xml:space="preserve"> e o contexto fonológico seguinte, em menor proporção,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também se mostraram relevantes. </w:t>
      </w:r>
      <w:r w:rsidRPr="009F464F">
        <w:rPr>
          <w:rFonts w:ascii="Times New Roman" w:hAnsi="Times New Roman" w:cs="Times New Roman"/>
          <w:sz w:val="24"/>
          <w:szCs w:val="24"/>
        </w:rPr>
        <w:t>Fatores sociais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5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como localidade, faixa etária e </w:t>
      </w:r>
      <w:r w:rsidRPr="009F464F"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="Times New Roman" w:hAnsi="Times New Roman" w:cs="Times New Roman"/>
          <w:sz w:val="24"/>
          <w:szCs w:val="24"/>
        </w:rPr>
        <w:t xml:space="preserve">o, </w:t>
      </w:r>
      <w:r w:rsidRPr="009F464F">
        <w:rPr>
          <w:rFonts w:ascii="Times New Roman" w:hAnsi="Times New Roman" w:cs="Times New Roman"/>
          <w:sz w:val="24"/>
          <w:szCs w:val="24"/>
        </w:rPr>
        <w:t>também contribuem</w:t>
      </w:r>
      <w:r>
        <w:rPr>
          <w:rFonts w:ascii="Times New Roman" w:hAnsi="Times New Roman" w:cs="Times New Roman"/>
          <w:sz w:val="24"/>
          <w:szCs w:val="24"/>
        </w:rPr>
        <w:t xml:space="preserve"> com a síncope, </w:t>
      </w:r>
      <w:r w:rsidRPr="009F464F">
        <w:rPr>
          <w:rFonts w:ascii="Times New Roman" w:hAnsi="Times New Roman" w:cs="Times New Roman"/>
          <w:sz w:val="24"/>
          <w:szCs w:val="24"/>
        </w:rPr>
        <w:t>porém, em menor escala.</w:t>
      </w:r>
    </w:p>
    <w:p w:rsidR="00BD32CE" w:rsidRDefault="00BD32CE" w:rsidP="002B6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2B68B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F464F">
        <w:rPr>
          <w:rFonts w:ascii="Times New Roman" w:hAnsi="Times New Roman" w:cs="Times New Roman"/>
          <w:b/>
          <w:sz w:val="24"/>
          <w:szCs w:val="24"/>
        </w:rPr>
        <w:t>Metodologia</w:t>
      </w:r>
    </w:p>
    <w:p w:rsidR="00433CC1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Os dados analisados neste estudo foram extraídos do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, obra que resultou de um projeto do curso de Letras da Universidade Federal do Pará, coordenado pelo professor Dr. Abdelhak Razky. Além de formular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um Atlas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Linguístico do estado, esse projeto procurou identificar e mapear as variações linguísticas  no nível fonético em dez cidades paraenses.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F464F">
        <w:rPr>
          <w:rFonts w:ascii="Times New Roman" w:hAnsi="Times New Roman" w:cs="Times New Roman"/>
          <w:sz w:val="24"/>
          <w:szCs w:val="24"/>
        </w:rPr>
        <w:t xml:space="preserve">s trabalhos para a constituição do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iniciaram no ano de 2000, finalizando com a publicação deste em 2004.</w:t>
      </w:r>
      <w:r w:rsidRPr="009F464F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C6562D" w:rsidRPr="009F464F" w:rsidRDefault="00C6562D" w:rsidP="002B6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C6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Quadro</w:t>
      </w:r>
      <w:r w:rsidR="00C65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56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6562D">
        <w:rPr>
          <w:rFonts w:ascii="Times New Roman" w:hAnsi="Times New Roman" w:cs="Times New Roman"/>
          <w:sz w:val="24"/>
          <w:szCs w:val="24"/>
        </w:rPr>
        <w:t>: D</w:t>
      </w:r>
      <w:r>
        <w:rPr>
          <w:rFonts w:ascii="Times New Roman" w:hAnsi="Times New Roman" w:cs="Times New Roman"/>
          <w:sz w:val="24"/>
          <w:szCs w:val="24"/>
        </w:rPr>
        <w:t>istribuição dos informantes do ALiSPA por gênero e faixa etária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80"/>
        <w:gridCol w:w="1739"/>
        <w:gridCol w:w="3118"/>
        <w:gridCol w:w="3083"/>
      </w:tblGrid>
      <w:tr w:rsidR="00433CC1" w:rsidRPr="009F464F" w:rsidTr="00C6562D">
        <w:trPr>
          <w:trHeight w:val="57"/>
        </w:trPr>
        <w:tc>
          <w:tcPr>
            <w:tcW w:w="1444" w:type="pct"/>
            <w:gridSpan w:val="2"/>
            <w:vMerge w:val="restart"/>
            <w:tcBorders>
              <w:top w:val="nil"/>
              <w:left w:val="nil"/>
            </w:tcBorders>
          </w:tcPr>
          <w:p w:rsidR="00433CC1" w:rsidRPr="009F464F" w:rsidRDefault="00433CC1" w:rsidP="0012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pct"/>
            <w:gridSpan w:val="2"/>
            <w:vAlign w:val="center"/>
          </w:tcPr>
          <w:p w:rsidR="00433CC1" w:rsidRPr="009F464F" w:rsidRDefault="00433CC1" w:rsidP="00124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Gênero</w:t>
            </w:r>
          </w:p>
        </w:tc>
      </w:tr>
      <w:tr w:rsidR="00433CC1" w:rsidRPr="009F464F" w:rsidTr="00C6562D">
        <w:trPr>
          <w:trHeight w:val="57"/>
        </w:trPr>
        <w:tc>
          <w:tcPr>
            <w:tcW w:w="1444" w:type="pct"/>
            <w:gridSpan w:val="2"/>
            <w:vMerge/>
            <w:tcBorders>
              <w:left w:val="nil"/>
            </w:tcBorders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Masculino</w:t>
            </w:r>
          </w:p>
        </w:tc>
        <w:tc>
          <w:tcPr>
            <w:tcW w:w="176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Feminino</w:t>
            </w:r>
          </w:p>
        </w:tc>
      </w:tr>
      <w:tr w:rsidR="00433CC1" w:rsidRPr="009F464F" w:rsidTr="00C6562D">
        <w:trPr>
          <w:trHeight w:val="57"/>
        </w:trPr>
        <w:tc>
          <w:tcPr>
            <w:tcW w:w="447" w:type="pct"/>
            <w:vMerge w:val="restart"/>
            <w:textDirection w:val="btLr"/>
          </w:tcPr>
          <w:p w:rsidR="00433CC1" w:rsidRPr="009F464F" w:rsidRDefault="0095282C" w:rsidP="0095282C">
            <w:pPr>
              <w:spacing w:line="360" w:lineRule="auto"/>
              <w:ind w:left="113" w:right="113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="00433CC1"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ixa </w:t>
            </w:r>
            <w:r w:rsidR="00433CC1"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etári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7" w:type="pct"/>
            <w:vAlign w:val="center"/>
          </w:tcPr>
          <w:p w:rsidR="00433CC1" w:rsidRPr="009F464F" w:rsidRDefault="00433CC1" w:rsidP="0095282C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19 a 33 anos</w:t>
            </w:r>
          </w:p>
        </w:tc>
        <w:tc>
          <w:tcPr>
            <w:tcW w:w="178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3CC1" w:rsidRPr="009F464F" w:rsidTr="00C6562D">
        <w:trPr>
          <w:trHeight w:val="57"/>
        </w:trPr>
        <w:tc>
          <w:tcPr>
            <w:tcW w:w="447" w:type="pct"/>
            <w:vMerge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433CC1" w:rsidRPr="009F464F" w:rsidRDefault="00433CC1" w:rsidP="0095282C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40 a 70 anos</w:t>
            </w:r>
          </w:p>
        </w:tc>
        <w:tc>
          <w:tcPr>
            <w:tcW w:w="178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433CC1" w:rsidRPr="009F464F" w:rsidTr="00C6562D">
        <w:trPr>
          <w:trHeight w:val="57"/>
        </w:trPr>
        <w:tc>
          <w:tcPr>
            <w:tcW w:w="447" w:type="pct"/>
            <w:vMerge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78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8" w:type="pct"/>
            <w:vAlign w:val="center"/>
          </w:tcPr>
          <w:p w:rsidR="00433CC1" w:rsidRPr="009F464F" w:rsidRDefault="00433CC1" w:rsidP="001248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:rsidR="00433CC1" w:rsidRDefault="00433CC1" w:rsidP="002B6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Default="00066FB1" w:rsidP="000E6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podemos ver no quadro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f</w:t>
      </w:r>
      <w:r w:rsidR="00433CC1" w:rsidRPr="009F464F">
        <w:rPr>
          <w:rFonts w:ascii="Times New Roman" w:hAnsi="Times New Roman" w:cs="Times New Roman"/>
          <w:sz w:val="24"/>
          <w:szCs w:val="24"/>
        </w:rPr>
        <w:t>oram utilizados na composição do ALiSPA e, portanto, na constituição do presente trabalho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3CC1" w:rsidRPr="009F464F">
        <w:rPr>
          <w:rFonts w:ascii="Times New Roman" w:hAnsi="Times New Roman" w:cs="Times New Roman"/>
          <w:sz w:val="24"/>
          <w:szCs w:val="24"/>
        </w:rPr>
        <w:t xml:space="preserve"> 40 informantes, distribuídos em dois gêneros (masculino e feminino) e duas faixas etárias (19-33 e 40-70 anos). Todos os informantes possuíam </w:t>
      </w:r>
      <w:r w:rsidR="00433CC1" w:rsidRPr="009F464F">
        <w:rPr>
          <w:rFonts w:ascii="Times New Roman" w:hAnsi="Times New Roman" w:cs="Times New Roman"/>
          <w:color w:val="000000"/>
          <w:sz w:val="24"/>
          <w:szCs w:val="24"/>
        </w:rPr>
        <w:t>escolaridade até o 5º ano do ensino fundamental.</w:t>
      </w:r>
      <w:r w:rsidR="00433CC1" w:rsidRPr="009F464F">
        <w:rPr>
          <w:rStyle w:val="Refdenotaderodap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33CC1" w:rsidRPr="009F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CC1" w:rsidRPr="009F464F">
        <w:rPr>
          <w:rFonts w:ascii="Times New Roman" w:hAnsi="Times New Roman" w:cs="Times New Roman"/>
          <w:sz w:val="24"/>
          <w:szCs w:val="24"/>
        </w:rPr>
        <w:t xml:space="preserve">De cada ponto, foram ouvidos quatro informantes. O </w:t>
      </w:r>
      <w:proofErr w:type="gramStart"/>
      <w:r w:rsidR="00433CC1"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="00433CC1" w:rsidRPr="009F464F">
        <w:rPr>
          <w:rFonts w:ascii="Times New Roman" w:hAnsi="Times New Roman" w:cs="Times New Roman"/>
          <w:sz w:val="24"/>
          <w:szCs w:val="24"/>
        </w:rPr>
        <w:t xml:space="preserve"> é constituído por 10 localidades, a saber: </w:t>
      </w:r>
      <w:r w:rsidR="00433CC1" w:rsidRPr="009F464F">
        <w:rPr>
          <w:rFonts w:ascii="Times New Roman" w:hAnsi="Times New Roman" w:cs="Times New Roman"/>
          <w:sz w:val="24"/>
          <w:szCs w:val="24"/>
        </w:rPr>
        <w:lastRenderedPageBreak/>
        <w:t>Itaituba, Breves, Belém, Bragança, Altamira, Cametá, Marabá, Santarém, Conceição do Araguaia e Abaetetuba</w:t>
      </w:r>
      <w:r w:rsidR="00433CC1">
        <w:rPr>
          <w:rFonts w:ascii="Times New Roman" w:hAnsi="Times New Roman" w:cs="Times New Roman"/>
          <w:sz w:val="24"/>
          <w:szCs w:val="24"/>
        </w:rPr>
        <w:t>.</w:t>
      </w:r>
    </w:p>
    <w:p w:rsidR="00433CC1" w:rsidRPr="009F464F" w:rsidRDefault="00433CC1" w:rsidP="002B68B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64F">
        <w:rPr>
          <w:rFonts w:ascii="Times New Roman" w:hAnsi="Times New Roman" w:cs="Times New Roman"/>
          <w:color w:val="000000"/>
          <w:sz w:val="24"/>
          <w:szCs w:val="24"/>
        </w:rPr>
        <w:t xml:space="preserve">A coleta de dados do </w:t>
      </w:r>
      <w:proofErr w:type="gramStart"/>
      <w:r w:rsidRPr="009F464F">
        <w:rPr>
          <w:rFonts w:ascii="Times New Roman" w:hAnsi="Times New Roman" w:cs="Times New Roman"/>
          <w:color w:val="000000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color w:val="000000"/>
          <w:sz w:val="24"/>
          <w:szCs w:val="24"/>
        </w:rPr>
        <w:t xml:space="preserve"> foi feita através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9F464F">
        <w:rPr>
          <w:rFonts w:ascii="Times New Roman" w:hAnsi="Times New Roman" w:cs="Times New Roman"/>
          <w:color w:val="000000"/>
          <w:sz w:val="24"/>
          <w:szCs w:val="24"/>
        </w:rPr>
        <w:t>questionário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composto por 159 perguntas, </w:t>
      </w:r>
      <w:r w:rsidRPr="009F464F">
        <w:rPr>
          <w:rFonts w:ascii="Times New Roman" w:hAnsi="Times New Roman" w:cs="Times New Roman"/>
          <w:color w:val="000000"/>
          <w:sz w:val="24"/>
          <w:szCs w:val="24"/>
        </w:rPr>
        <w:t>elaborado</w:t>
      </w:r>
      <w:r w:rsidRPr="009F4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F464F">
        <w:rPr>
          <w:rFonts w:ascii="Times New Roman" w:eastAsia="Times New Roman" w:hAnsi="Times New Roman" w:cs="Times New Roman"/>
          <w:color w:val="000000"/>
          <w:sz w:val="24"/>
          <w:szCs w:val="24"/>
        </w:rPr>
        <w:t>omitê do projeto Atlas Linguístico do Brasil (A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9F464F">
        <w:rPr>
          <w:rFonts w:ascii="Times New Roman" w:eastAsia="Times New Roman" w:hAnsi="Times New Roman" w:cs="Times New Roman"/>
          <w:color w:val="000000"/>
          <w:sz w:val="24"/>
          <w:szCs w:val="24"/>
        </w:rPr>
        <w:t>iB)</w:t>
      </w:r>
      <w:r w:rsidRPr="009F464F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Este questionário foi aplicado a </w:t>
      </w:r>
      <w:r w:rsidRPr="009F464F">
        <w:rPr>
          <w:rFonts w:ascii="Times New Roman" w:hAnsi="Times New Roman" w:cs="Times New Roman"/>
          <w:color w:val="000000"/>
          <w:sz w:val="24"/>
          <w:szCs w:val="24"/>
        </w:rPr>
        <w:t>todos os informantes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proofErr w:type="gramStart"/>
      <w:r w:rsidRPr="009F464F">
        <w:rPr>
          <w:rFonts w:ascii="Times New Roman" w:hAnsi="Times New Roman"/>
          <w:sz w:val="24"/>
          <w:szCs w:val="24"/>
        </w:rPr>
        <w:t>ALiSPA</w:t>
      </w:r>
      <w:proofErr w:type="gramEnd"/>
      <w:r>
        <w:rPr>
          <w:rFonts w:ascii="Times New Roman" w:hAnsi="Times New Roman"/>
          <w:sz w:val="24"/>
          <w:szCs w:val="24"/>
        </w:rPr>
        <w:t xml:space="preserve"> e dele</w:t>
      </w:r>
      <w:r w:rsidRPr="009F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retiramos para análise</w:t>
      </w:r>
      <w:r w:rsidRPr="009F4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todos </w:t>
      </w:r>
      <w:r w:rsidRPr="009F464F">
        <w:rPr>
          <w:rFonts w:ascii="Times New Roman" w:hAnsi="Times New Roman"/>
          <w:sz w:val="24"/>
          <w:szCs w:val="24"/>
        </w:rPr>
        <w:t>os seguintes itens lexicais proparoxítonos</w:t>
      </w:r>
      <w:r>
        <w:rPr>
          <w:rFonts w:ascii="Times New Roman" w:hAnsi="Times New Roman"/>
          <w:sz w:val="24"/>
          <w:szCs w:val="24"/>
        </w:rPr>
        <w:t xml:space="preserve">, que são: </w:t>
      </w:r>
      <w:r w:rsidRPr="009F464F">
        <w:rPr>
          <w:rFonts w:ascii="Times New Roman" w:hAnsi="Times New Roman" w:cs="Times New Roman"/>
          <w:sz w:val="24"/>
          <w:szCs w:val="24"/>
        </w:rPr>
        <w:t>árvore, sábado, hóspede, fígado, vômito, único, lâmpada, elétrico, fósforo, pólvora, número, abóbora.</w:t>
      </w:r>
    </w:p>
    <w:p w:rsidR="00433CC1" w:rsidRPr="009F464F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Nesta pesquisa, o primeiro passo metodológico adotado foi o levantamento de todos os i</w:t>
      </w:r>
      <w:r>
        <w:rPr>
          <w:rFonts w:ascii="Times New Roman" w:hAnsi="Times New Roman" w:cs="Times New Roman"/>
          <w:sz w:val="24"/>
          <w:szCs w:val="24"/>
        </w:rPr>
        <w:t xml:space="preserve">tens lexicais proparoxítonos do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. Em seguida, selecionamos suas respectivas transcrições fonéticas, etiquetando-as, segundo o perfil de cada informante e o número de </w:t>
      </w:r>
      <w:r>
        <w:rPr>
          <w:rFonts w:ascii="Times New Roman" w:hAnsi="Times New Roman" w:cs="Times New Roman"/>
          <w:sz w:val="24"/>
          <w:szCs w:val="24"/>
        </w:rPr>
        <w:t>sua respectiva</w:t>
      </w:r>
      <w:r w:rsidRPr="009F464F">
        <w:rPr>
          <w:rFonts w:ascii="Times New Roman" w:hAnsi="Times New Roman" w:cs="Times New Roman"/>
          <w:sz w:val="24"/>
          <w:szCs w:val="24"/>
        </w:rPr>
        <w:t xml:space="preserve"> carta.</w:t>
      </w:r>
    </w:p>
    <w:p w:rsidR="00433CC1" w:rsidRPr="009F464F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Depois, voltamos nossa atenção para as variáveis controladas neste estudo. Como variável dependente, tomou-se a realização das proparoxítonas, que se manifesta por meio de duas variantes: a realização plena (fósforo) e a forma reduzida (f</w:t>
      </w:r>
      <w:r>
        <w:rPr>
          <w:rFonts w:ascii="Times New Roman" w:hAnsi="Times New Roman" w:cs="Times New Roman"/>
          <w:sz w:val="24"/>
          <w:szCs w:val="24"/>
        </w:rPr>
        <w:t>ós</w:t>
      </w:r>
      <w:r w:rsidRPr="009F464F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F464F">
        <w:rPr>
          <w:rFonts w:ascii="Times New Roman" w:hAnsi="Times New Roman" w:cs="Times New Roman"/>
          <w:sz w:val="24"/>
          <w:szCs w:val="24"/>
        </w:rPr>
        <w:t>o). Dentre as variáveis independentes, analisamos seis fatores, sendo três linguísticos (</w:t>
      </w:r>
      <w:r>
        <w:rPr>
          <w:rFonts w:ascii="Times New Roman" w:hAnsi="Times New Roman" w:cs="Times New Roman"/>
          <w:sz w:val="24"/>
          <w:szCs w:val="24"/>
        </w:rPr>
        <w:t xml:space="preserve">frequência de uso do termo, </w:t>
      </w:r>
      <w:r w:rsidRPr="009F464F">
        <w:rPr>
          <w:rFonts w:ascii="Times New Roman" w:hAnsi="Times New Roman" w:cs="Times New Roman"/>
          <w:sz w:val="24"/>
          <w:szCs w:val="24"/>
        </w:rPr>
        <w:t>extensão da palavra</w:t>
      </w:r>
      <w:r>
        <w:rPr>
          <w:rFonts w:ascii="Times New Roman" w:hAnsi="Times New Roman" w:cs="Times New Roman"/>
          <w:sz w:val="24"/>
          <w:szCs w:val="24"/>
        </w:rPr>
        <w:t xml:space="preserve"> e item lexical</w:t>
      </w:r>
      <w:r w:rsidRPr="009F464F">
        <w:rPr>
          <w:rFonts w:ascii="Times New Roman" w:hAnsi="Times New Roman" w:cs="Times New Roman"/>
          <w:sz w:val="24"/>
          <w:szCs w:val="24"/>
        </w:rPr>
        <w:t xml:space="preserve">) e três extralinguísticos (sexo, faixa etária e localidade). </w:t>
      </w:r>
      <w:r>
        <w:rPr>
          <w:rFonts w:ascii="Times New Roman" w:hAnsi="Times New Roman" w:cs="Times New Roman"/>
          <w:sz w:val="24"/>
          <w:szCs w:val="24"/>
        </w:rPr>
        <w:t>A seguir, apresentaremos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variáveis controladas, com seus respectivos fatores, explicando o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que nos motivou a estudá-l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ilustrando cada uma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3CC1" w:rsidRPr="009F464F" w:rsidRDefault="00433CC1" w:rsidP="002B68B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a) Frequência de uso do termo</w:t>
      </w:r>
    </w:p>
    <w:p w:rsidR="00433CC1" w:rsidRPr="009F464F" w:rsidRDefault="00433CC1" w:rsidP="00433C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Castro (2008) e Araújo (2012) afirmam que os termos usuais favorecem a síncope, ao contrário dos termos poucos usuais. Com o intuito de verificarmos como esta variável atua sobre a regra analisada</w:t>
      </w:r>
      <w:r>
        <w:rPr>
          <w:rFonts w:ascii="Times New Roman" w:hAnsi="Times New Roman" w:cs="Times New Roman"/>
          <w:sz w:val="24"/>
          <w:szCs w:val="24"/>
        </w:rPr>
        <w:t xml:space="preserve"> na nossa amostra</w:t>
      </w:r>
      <w:r w:rsidRPr="009F464F">
        <w:rPr>
          <w:rFonts w:ascii="Times New Roman" w:hAnsi="Times New Roman" w:cs="Times New Roman"/>
          <w:sz w:val="24"/>
          <w:szCs w:val="24"/>
        </w:rPr>
        <w:t>, c</w:t>
      </w:r>
      <w:r>
        <w:rPr>
          <w:rFonts w:ascii="Times New Roman" w:hAnsi="Times New Roman" w:cs="Times New Roman"/>
          <w:sz w:val="24"/>
          <w:szCs w:val="24"/>
        </w:rPr>
        <w:t>ontrolamos os seguintes fatores: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CC1" w:rsidRPr="009F464F" w:rsidRDefault="00433CC1" w:rsidP="00433C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- Termo usual: árvore </w:t>
      </w:r>
    </w:p>
    <w:p w:rsidR="00433CC1" w:rsidRDefault="00433CC1" w:rsidP="00433C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- Termo pouco usual: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9F464F">
        <w:rPr>
          <w:rFonts w:ascii="Times New Roman" w:hAnsi="Times New Roman" w:cs="Times New Roman"/>
          <w:sz w:val="24"/>
          <w:szCs w:val="24"/>
        </w:rPr>
        <w:t>óspede</w:t>
      </w:r>
    </w:p>
    <w:p w:rsidR="00433CC1" w:rsidRPr="009F464F" w:rsidRDefault="00433CC1" w:rsidP="002B68B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b) Extensão da palavra</w:t>
      </w:r>
    </w:p>
    <w:p w:rsidR="00433CC1" w:rsidRPr="009F464F" w:rsidRDefault="00433CC1" w:rsidP="002B68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As palavras trissílabas ou polissílabas contribuem com a síncope, como vimos nos estudos de Fonseca (2007). </w:t>
      </w:r>
      <w:r>
        <w:rPr>
          <w:rFonts w:ascii="Times New Roman" w:hAnsi="Times New Roman" w:cs="Times New Roman"/>
          <w:sz w:val="24"/>
          <w:szCs w:val="24"/>
        </w:rPr>
        <w:t>Por isso, averiguamos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se ocorre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9F464F">
        <w:rPr>
          <w:rFonts w:ascii="Times New Roman" w:hAnsi="Times New Roman" w:cs="Times New Roman"/>
          <w:sz w:val="24"/>
          <w:szCs w:val="24"/>
        </w:rPr>
        <w:t xml:space="preserve">o mesmo com os itens lexicais presentes no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3CC1" w:rsidRPr="009F464F" w:rsidRDefault="00433CC1" w:rsidP="00433C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- Três sílabas: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464F">
        <w:rPr>
          <w:rFonts w:ascii="Times New Roman" w:hAnsi="Times New Roman" w:cs="Times New Roman"/>
          <w:sz w:val="24"/>
          <w:szCs w:val="24"/>
        </w:rPr>
        <w:t>ábado</w:t>
      </w:r>
    </w:p>
    <w:p w:rsidR="00433CC1" w:rsidRDefault="00433CC1" w:rsidP="00433CC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lastRenderedPageBreak/>
        <w:t>- Mais de três sílabas: abóbora</w:t>
      </w:r>
    </w:p>
    <w:p w:rsidR="00433CC1" w:rsidRPr="009F464F" w:rsidRDefault="00433CC1" w:rsidP="002B68B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c) Item Lexical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Contamos com um total de 12 itens lexicais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464F">
        <w:rPr>
          <w:rFonts w:ascii="Times New Roman" w:hAnsi="Times New Roman" w:cs="Times New Roman"/>
          <w:sz w:val="24"/>
          <w:szCs w:val="24"/>
        </w:rPr>
        <w:t>árvore, sábado, hóspede, fígado, vômito, único, lâmpada, elétrico, fósforo, pólvora, número, abóbora, p</w:t>
      </w:r>
      <w:r>
        <w:rPr>
          <w:rFonts w:ascii="Times New Roman" w:hAnsi="Times New Roman" w:cs="Times New Roman"/>
          <w:sz w:val="24"/>
          <w:szCs w:val="24"/>
        </w:rPr>
        <w:t>ara a realização deste estudo. Por isso é relevante sabermos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quais deles colaboram com a </w:t>
      </w:r>
      <w:r>
        <w:rPr>
          <w:rFonts w:ascii="Times New Roman" w:hAnsi="Times New Roman" w:cs="Times New Roman"/>
          <w:sz w:val="24"/>
          <w:szCs w:val="24"/>
        </w:rPr>
        <w:t>regra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433CC1" w:rsidRPr="009F464F" w:rsidRDefault="00433CC1" w:rsidP="002B68BB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d) Gêner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433CC1" w:rsidRDefault="00433CC1" w:rsidP="00433CC1">
      <w:pPr>
        <w:rPr>
          <w:rFonts w:ascii="Times New Roman" w:eastAsia="Calibri" w:hAnsi="Times New Roman" w:cs="Times New Roman"/>
          <w:sz w:val="24"/>
          <w:szCs w:val="24"/>
        </w:rPr>
      </w:pPr>
      <w:r w:rsidRPr="009F464F">
        <w:rPr>
          <w:rFonts w:ascii="Times New Roman" w:eastAsia="Calibri" w:hAnsi="Times New Roman" w:cs="Times New Roman"/>
          <w:sz w:val="24"/>
          <w:szCs w:val="24"/>
        </w:rPr>
        <w:t xml:space="preserve">Paiva (2003) afirma que a mulher se revela mais receptiva à atuação normativa da escola.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9F464F">
        <w:rPr>
          <w:rFonts w:ascii="Times New Roman" w:eastAsia="Calibri" w:hAnsi="Times New Roman" w:cs="Times New Roman"/>
          <w:sz w:val="24"/>
          <w:szCs w:val="24"/>
        </w:rPr>
        <w:t>artilham</w:t>
      </w:r>
      <w:r>
        <w:rPr>
          <w:rFonts w:ascii="Times New Roman" w:eastAsia="Calibri" w:hAnsi="Times New Roman" w:cs="Times New Roman"/>
          <w:sz w:val="24"/>
          <w:szCs w:val="24"/>
        </w:rPr>
        <w:t>os</w:t>
      </w:r>
      <w:r w:rsidRPr="009F464F">
        <w:rPr>
          <w:rFonts w:ascii="Times New Roman" w:eastAsia="Calibri" w:hAnsi="Times New Roman" w:cs="Times New Roman"/>
          <w:sz w:val="24"/>
          <w:szCs w:val="24"/>
        </w:rPr>
        <w:t xml:space="preserve"> da ideia de que as mulheres utili</w:t>
      </w:r>
      <w:r>
        <w:rPr>
          <w:rFonts w:ascii="Times New Roman" w:eastAsia="Calibri" w:hAnsi="Times New Roman" w:cs="Times New Roman"/>
          <w:sz w:val="24"/>
          <w:szCs w:val="24"/>
        </w:rPr>
        <w:t>zam mais as formas prestigiadas. Encontramos apoio para esta ideia também no trabalho de Silva Filho (2010) que mostrou os homens como favorecedores da síncope.</w:t>
      </w:r>
      <w:r w:rsidRPr="009F46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Isso nos leva a crer que os homens de</w:t>
      </w:r>
      <w:r w:rsidRPr="009F464F">
        <w:rPr>
          <w:rFonts w:ascii="Times New Roman" w:eastAsia="Calibri" w:hAnsi="Times New Roman" w:cs="Times New Roman"/>
          <w:sz w:val="24"/>
          <w:szCs w:val="24"/>
        </w:rPr>
        <w:t xml:space="preserve"> nossa amostra contribuirão com a síncope, daí o interesse em controlarmos os dois gêneros</w:t>
      </w:r>
      <w:r w:rsidR="00066FB1">
        <w:rPr>
          <w:rFonts w:ascii="Times New Roman" w:eastAsia="Calibri" w:hAnsi="Times New Roman" w:cs="Times New Roman"/>
          <w:sz w:val="24"/>
          <w:szCs w:val="24"/>
        </w:rPr>
        <w:t>: masculino e feminino</w:t>
      </w:r>
      <w:r w:rsidRPr="009F46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3CC1" w:rsidRPr="009F464F" w:rsidRDefault="00433CC1" w:rsidP="002B68BB">
      <w:pPr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9F464F">
        <w:rPr>
          <w:rFonts w:ascii="Times New Roman" w:eastAsia="Calibri" w:hAnsi="Times New Roman" w:cs="Times New Roman"/>
          <w:sz w:val="24"/>
          <w:szCs w:val="24"/>
        </w:rPr>
        <w:t>e) Localidade</w:t>
      </w:r>
    </w:p>
    <w:p w:rsidR="00433CC1" w:rsidRDefault="00433CC1" w:rsidP="00433CC1">
      <w:pPr>
        <w:rPr>
          <w:rFonts w:ascii="Times New Roman" w:eastAsia="Calibri" w:hAnsi="Times New Roman" w:cs="Times New Roman"/>
          <w:sz w:val="24"/>
          <w:szCs w:val="24"/>
        </w:rPr>
      </w:pPr>
      <w:r w:rsidRPr="009F464F">
        <w:rPr>
          <w:rFonts w:ascii="Times New Roman" w:eastAsia="Calibri" w:hAnsi="Times New Roman" w:cs="Times New Roman"/>
          <w:sz w:val="24"/>
          <w:szCs w:val="24"/>
        </w:rPr>
        <w:t>Sabemos que a localização do falante é de extrema importância para o estudo variacionista. No estudo de Santana e Bezerra (2011), por exemplo, este fator foi o mais relevante. Contamos com 10 cidades</w:t>
      </w:r>
      <w:r w:rsidR="00066FB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F464F">
        <w:rPr>
          <w:rFonts w:ascii="Times New Roman" w:hAnsi="Times New Roman" w:cs="Times New Roman"/>
          <w:sz w:val="24"/>
          <w:szCs w:val="24"/>
        </w:rPr>
        <w:t>Itaituba, Breves, Belém, Bragança, Altamira, Cametá, Marabá, Santarém, Conceição do Araguaia e Abaetetuba</w:t>
      </w:r>
      <w:r w:rsidRPr="009F464F">
        <w:rPr>
          <w:rFonts w:ascii="Times New Roman" w:eastAsia="Calibri" w:hAnsi="Times New Roman" w:cs="Times New Roman"/>
          <w:sz w:val="24"/>
          <w:szCs w:val="24"/>
        </w:rPr>
        <w:t>. Nosso interesse em contr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9F464F">
        <w:rPr>
          <w:rFonts w:ascii="Times New Roman" w:eastAsia="Calibri" w:hAnsi="Times New Roman" w:cs="Times New Roman"/>
          <w:sz w:val="24"/>
          <w:szCs w:val="24"/>
        </w:rPr>
        <w:t xml:space="preserve">lar este fator é sabermos </w:t>
      </w:r>
      <w:proofErr w:type="gramStart"/>
      <w:r w:rsidRPr="009F464F">
        <w:rPr>
          <w:rFonts w:ascii="Times New Roman" w:eastAsia="Calibri" w:hAnsi="Times New Roman" w:cs="Times New Roman"/>
          <w:sz w:val="24"/>
          <w:szCs w:val="24"/>
        </w:rPr>
        <w:t>qual(</w:t>
      </w:r>
      <w:proofErr w:type="gramEnd"/>
      <w:r w:rsidRPr="009F464F">
        <w:rPr>
          <w:rFonts w:ascii="Times New Roman" w:eastAsia="Calibri" w:hAnsi="Times New Roman" w:cs="Times New Roman"/>
          <w:sz w:val="24"/>
          <w:szCs w:val="24"/>
        </w:rPr>
        <w:t>is) localidade(s) colabora(m) com a ocorrência da síncope.</w:t>
      </w:r>
    </w:p>
    <w:p w:rsidR="00433CC1" w:rsidRPr="009F464F" w:rsidRDefault="00433CC1" w:rsidP="002B68B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f) Faixa etária</w:t>
      </w:r>
    </w:p>
    <w:p w:rsidR="00433CC1" w:rsidRPr="009F464F" w:rsidRDefault="00433CC1" w:rsidP="00433CC1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Vimos no estudo de Silva Filho (2010) que os indivíduos mais jovens tendem a contribuir com a síncope. Naro (2003) afirma que os mais velhos têm tendência a utilizar uma linguagem dotada de formas mais antigas, contribuindo com a manutenção da proparoxítona. Faz-se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então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neces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F464F">
        <w:rPr>
          <w:rFonts w:ascii="Times New Roman" w:hAnsi="Times New Roman" w:cs="Times New Roman"/>
          <w:sz w:val="24"/>
          <w:szCs w:val="24"/>
        </w:rPr>
        <w:t>ário uma análise dessa variável.</w:t>
      </w:r>
      <w:r>
        <w:rPr>
          <w:rFonts w:ascii="Times New Roman" w:hAnsi="Times New Roman" w:cs="Times New Roman"/>
          <w:sz w:val="24"/>
          <w:szCs w:val="24"/>
        </w:rPr>
        <w:t xml:space="preserve"> Daí, a necessidade de controlarmos as duas faixas etárias disponíveis no </w:t>
      </w:r>
      <w:proofErr w:type="gramStart"/>
      <w:r>
        <w:rPr>
          <w:rFonts w:ascii="Times New Roman" w:hAnsi="Times New Roman" w:cs="Times New Roman"/>
          <w:sz w:val="24"/>
          <w:szCs w:val="24"/>
        </w:rPr>
        <w:t>ALiSPA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F464F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F464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anos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e 40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F464F">
        <w:rPr>
          <w:rFonts w:ascii="Times New Roman" w:hAnsi="Times New Roman" w:cs="Times New Roman"/>
          <w:sz w:val="24"/>
          <w:szCs w:val="24"/>
        </w:rPr>
        <w:t>70 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CC1" w:rsidRPr="009F464F" w:rsidRDefault="00433CC1" w:rsidP="002B68BB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Depois de elencarmos as variáveis, veio a fase de codificação e, nesta etapa, para cada fator analisado, atribuiu-se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 xml:space="preserve">um código, </w:t>
      </w:r>
      <w:r>
        <w:rPr>
          <w:rFonts w:ascii="Times New Roman" w:hAnsi="Times New Roman" w:cs="Times New Roman"/>
          <w:sz w:val="24"/>
          <w:szCs w:val="24"/>
        </w:rPr>
        <w:t>que poderia ser qualquer letra, número ou símbolo d</w:t>
      </w:r>
      <w:r w:rsidRPr="009F464F">
        <w:rPr>
          <w:rFonts w:ascii="Times New Roman" w:hAnsi="Times New Roman" w:cs="Times New Roman"/>
          <w:sz w:val="24"/>
          <w:szCs w:val="24"/>
        </w:rPr>
        <w:t>o teclado do computador, como podemos ver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no exemplo: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7DE">
        <w:rPr>
          <w:rFonts w:ascii="Times New Roman" w:hAnsi="Times New Roman" w:cs="Times New Roman"/>
          <w:sz w:val="24"/>
          <w:szCs w:val="24"/>
        </w:rPr>
        <w:t>(1+3bM1d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74B">
        <w:rPr>
          <w:rFonts w:ascii="Times New Roman" w:hAnsi="Times New Roman" w:cs="Times New Roman"/>
          <w:sz w:val="24"/>
          <w:szCs w:val="24"/>
        </w:rPr>
        <w:t xml:space="preserve">onde: 1 - corresponde à variável dependente manutenção; + - a palavra é utilizada com frequência; 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774B">
        <w:rPr>
          <w:rFonts w:ascii="Times New Roman" w:hAnsi="Times New Roman" w:cs="Times New Roman"/>
          <w:sz w:val="24"/>
          <w:szCs w:val="24"/>
        </w:rPr>
        <w:t xml:space="preserve"> trata-se de uma palavra trissílaba; b corresponde ao item lexical sábado; M - o informante é do sexo masculino; 1 - o falante faz parte da primeira faixa etária, a que vai dos 19 aos 33 anos de idade; e, finalmente, d - a localidade é Bragança. Assim, foi feita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a codificação </w:t>
      </w:r>
      <w:r>
        <w:rPr>
          <w:rFonts w:ascii="Times New Roman" w:hAnsi="Times New Roman" w:cs="Times New Roman"/>
          <w:sz w:val="24"/>
          <w:szCs w:val="24"/>
        </w:rPr>
        <w:t>para todos 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dados.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122A">
        <w:rPr>
          <w:rFonts w:ascii="Times New Roman" w:hAnsi="Times New Roman" w:cs="Times New Roman"/>
          <w:sz w:val="24"/>
          <w:szCs w:val="24"/>
        </w:rPr>
        <w:lastRenderedPageBreak/>
        <w:t xml:space="preserve">Depois de codificadas e digitadas as ocorrências, elas foram submetidas à ferramenta </w:t>
      </w:r>
      <w:proofErr w:type="gramStart"/>
      <w:r w:rsidRPr="0089122A">
        <w:rPr>
          <w:rFonts w:ascii="Times New Roman" w:hAnsi="Times New Roman" w:cs="Times New Roman"/>
          <w:sz w:val="24"/>
          <w:szCs w:val="24"/>
        </w:rPr>
        <w:t>GoldVarb</w:t>
      </w:r>
      <w:proofErr w:type="gramEnd"/>
      <w:r w:rsidRPr="0089122A">
        <w:rPr>
          <w:rFonts w:ascii="Times New Roman" w:hAnsi="Times New Roman" w:cs="Times New Roman"/>
          <w:sz w:val="24"/>
          <w:szCs w:val="24"/>
        </w:rPr>
        <w:t xml:space="preserve"> X</w:t>
      </w:r>
      <w:r w:rsidR="0089122A">
        <w:rPr>
          <w:rFonts w:ascii="Times New Roman" w:hAnsi="Times New Roman" w:cs="Times New Roman"/>
          <w:sz w:val="24"/>
          <w:szCs w:val="24"/>
        </w:rPr>
        <w:t>, “um conjunto de programas computacionais de análise multivariada, especificamente estruturado para acomodar dados de variação sociolinguística” (GUY</w:t>
      </w:r>
      <w:r w:rsidR="00EE21E8">
        <w:rPr>
          <w:rFonts w:ascii="Times New Roman" w:hAnsi="Times New Roman" w:cs="Times New Roman"/>
          <w:sz w:val="24"/>
          <w:szCs w:val="24"/>
        </w:rPr>
        <w:t xml:space="preserve">; </w:t>
      </w:r>
      <w:r w:rsidR="0089122A">
        <w:rPr>
          <w:rFonts w:ascii="Times New Roman" w:hAnsi="Times New Roman" w:cs="Times New Roman"/>
          <w:sz w:val="24"/>
          <w:szCs w:val="24"/>
        </w:rPr>
        <w:t>ZILLES, 2007, p. 105). Em seguida, o programa</w:t>
      </w:r>
      <w:r w:rsidRPr="0089122A">
        <w:rPr>
          <w:rFonts w:ascii="Times New Roman" w:hAnsi="Times New Roman" w:cs="Times New Roman"/>
          <w:sz w:val="24"/>
          <w:szCs w:val="24"/>
        </w:rPr>
        <w:t xml:space="preserve"> revelou os fatores relevantes para a redução das proparoxítonas.</w:t>
      </w:r>
    </w:p>
    <w:p w:rsidR="00BD32CE" w:rsidRPr="0089122A" w:rsidRDefault="00BD32CE" w:rsidP="002B68B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2B68BB" w:rsidP="002B68BB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Análise dos dados</w:t>
      </w:r>
    </w:p>
    <w:p w:rsidR="00433CC1" w:rsidRPr="009F464F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Ao todo, analisamos 454 ocorrências, sendo que 397 (87,4%) foram realizações de proparoxítonas, enquanto apenas 57 (12,4%) apresentaram-se em sua forma sincopada. Em razão do surgimento de nocautes, foram necessárias mais de uma análise estatística. Entende-se por nocaute “um fator que, num dado momento da análise, corresponde a uma frequência de 0 a 100% para um dos valores da variável dependente” (GUY</w:t>
      </w:r>
      <w:r w:rsidR="00EE21E8">
        <w:rPr>
          <w:rFonts w:ascii="Times New Roman" w:hAnsi="Times New Roman" w:cs="Times New Roman"/>
          <w:sz w:val="24"/>
          <w:szCs w:val="24"/>
        </w:rPr>
        <w:t xml:space="preserve">; </w:t>
      </w:r>
      <w:r w:rsidRPr="009F464F">
        <w:rPr>
          <w:rFonts w:ascii="Times New Roman" w:hAnsi="Times New Roman" w:cs="Times New Roman"/>
          <w:sz w:val="24"/>
          <w:szCs w:val="24"/>
        </w:rPr>
        <w:t xml:space="preserve">ZILES, </w:t>
      </w:r>
      <w:r>
        <w:rPr>
          <w:rFonts w:ascii="Times New Roman" w:hAnsi="Times New Roman" w:cs="Times New Roman"/>
          <w:sz w:val="24"/>
          <w:szCs w:val="24"/>
        </w:rPr>
        <w:t xml:space="preserve">2007, </w:t>
      </w:r>
      <w:r w:rsidRPr="009F464F">
        <w:rPr>
          <w:rFonts w:ascii="Times New Roman" w:hAnsi="Times New Roman" w:cs="Times New Roman"/>
          <w:sz w:val="24"/>
          <w:szCs w:val="24"/>
        </w:rPr>
        <w:t>p.158). Pode-se concluir que o nocaute se dá quando em um fator tem-se uma realização categórica de um</w:t>
      </w:r>
      <w:r>
        <w:rPr>
          <w:rFonts w:ascii="Times New Roman" w:hAnsi="Times New Roman" w:cs="Times New Roman"/>
          <w:sz w:val="24"/>
          <w:szCs w:val="24"/>
        </w:rPr>
        <w:t xml:space="preserve">a das variantes. Foi o que </w:t>
      </w:r>
      <w:r w:rsidRPr="009F464F">
        <w:rPr>
          <w:rFonts w:ascii="Times New Roman" w:hAnsi="Times New Roman" w:cs="Times New Roman"/>
          <w:sz w:val="24"/>
          <w:szCs w:val="24"/>
        </w:rPr>
        <w:t>se deu no grupo ite</w:t>
      </w:r>
      <w:r w:rsidR="00C63B3E">
        <w:rPr>
          <w:rFonts w:ascii="Times New Roman" w:hAnsi="Times New Roman" w:cs="Times New Roman"/>
          <w:sz w:val="24"/>
          <w:szCs w:val="24"/>
        </w:rPr>
        <w:t>m</w:t>
      </w:r>
      <w:r w:rsidRPr="009F464F">
        <w:rPr>
          <w:rFonts w:ascii="Times New Roman" w:hAnsi="Times New Roman" w:cs="Times New Roman"/>
          <w:sz w:val="24"/>
          <w:szCs w:val="24"/>
        </w:rPr>
        <w:t xml:space="preserve"> lexica</w:t>
      </w:r>
      <w:r w:rsidR="00C63B3E">
        <w:rPr>
          <w:rFonts w:ascii="Times New Roman" w:hAnsi="Times New Roman" w:cs="Times New Roman"/>
          <w:sz w:val="24"/>
          <w:szCs w:val="24"/>
        </w:rPr>
        <w:t>l</w:t>
      </w:r>
      <w:r w:rsidRPr="009F464F">
        <w:rPr>
          <w:rFonts w:ascii="Times New Roman" w:hAnsi="Times New Roman" w:cs="Times New Roman"/>
          <w:sz w:val="24"/>
          <w:szCs w:val="24"/>
        </w:rPr>
        <w:t xml:space="preserve">, onde quatro itens, 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</w:t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</w:t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</w:t>
      </w:r>
      <w:r w:rsidRPr="009F464F">
        <w:rPr>
          <w:rFonts w:ascii="IPAKiel" w:hAnsi="IPAKiel" w:cs="Times New Roman"/>
          <w:sz w:val="24"/>
          <w:szCs w:val="24"/>
        </w:rPr>
        <w:t>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</w:t>
      </w:r>
      <w:r w:rsidRPr="009F464F">
        <w:rPr>
          <w:rFonts w:ascii="IPAKiel" w:hAnsi="IPAKiel" w:cs="Times New Roman"/>
          <w:sz w:val="24"/>
          <w:szCs w:val="24"/>
        </w:rPr>
        <w:t></w:t>
      </w:r>
      <w:r w:rsidRPr="009F464F">
        <w:rPr>
          <w:rFonts w:ascii="IPAKiel" w:hAnsi="IPAKiel" w:cs="Times New Roman"/>
          <w:sz w:val="24"/>
          <w:szCs w:val="24"/>
        </w:rPr>
        <w:t></w:t>
      </w:r>
      <w:r w:rsidRPr="009F464F">
        <w:rPr>
          <w:rFonts w:ascii="IPAKiel" w:hAnsi="IPAKiel" w:cs="Times New Roman"/>
          <w:sz w:val="24"/>
          <w:szCs w:val="24"/>
        </w:rPr>
        <w:t></w:t>
      </w:r>
      <w:r w:rsidRPr="009F464F">
        <w:rPr>
          <w:rFonts w:ascii="IPAKiel" w:hAnsi="IPAKiel" w:cs="Times New Roman"/>
          <w:sz w:val="24"/>
          <w:szCs w:val="24"/>
        </w:rPr>
        <w:t></w:t>
      </w:r>
      <w:r w:rsidRPr="009F464F">
        <w:rPr>
          <w:rFonts w:ascii="IPAKiel" w:hAnsi="IPAKiel" w:cs="Times New Roman"/>
          <w:sz w:val="24"/>
          <w:szCs w:val="24"/>
        </w:rPr>
        <w:t>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</w:t>
      </w:r>
      <w:r w:rsidRPr="009F464F">
        <w:rPr>
          <w:rFonts w:ascii="IPAKiel" w:hAnsi="IPAKiel" w:cs="Times New Roman"/>
          <w:sz w:val="24"/>
          <w:szCs w:val="24"/>
        </w:rPr>
        <w:t></w:t>
      </w:r>
      <w:r w:rsidRPr="009F464F">
        <w:rPr>
          <w:rFonts w:ascii="IPAKiel" w:hAnsi="IPAKiel" w:cs="Times New Roman"/>
          <w:sz w:val="24"/>
          <w:szCs w:val="24"/>
        </w:rPr>
        <w:t></w:t>
      </w:r>
      <w:r w:rsidRPr="009F464F">
        <w:rPr>
          <w:rFonts w:ascii="IPAKiel" w:hAnsi="IPAKiel" w:cs="Times New Roman"/>
          <w:sz w:val="24"/>
          <w:szCs w:val="24"/>
        </w:rPr>
        <w:t></w:t>
      </w:r>
      <w:r w:rsidRPr="009F464F">
        <w:rPr>
          <w:rFonts w:ascii="IPAKiel" w:hAnsi="IPAKiel" w:cs="Times New Roman"/>
          <w:sz w:val="24"/>
          <w:szCs w:val="24"/>
        </w:rPr>
        <w:t>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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</w:t>
      </w:r>
      <w:r w:rsidRPr="009F464F">
        <w:rPr>
          <w:rFonts w:ascii="IPAKiel" w:hAnsi="IPAKiel" w:cs="Times New Roman"/>
          <w:sz w:val="24"/>
          <w:szCs w:val="24"/>
        </w:rPr>
        <w:t></w:t>
      </w:r>
      <w:r w:rsidRPr="009F464F">
        <w:rPr>
          <w:rFonts w:ascii="IPAKiel" w:hAnsi="IPAKiel" w:cs="Times New Roman"/>
          <w:sz w:val="24"/>
          <w:szCs w:val="24"/>
        </w:rPr>
        <w:t></w:t>
      </w:r>
      <w:r w:rsidRPr="009F464F">
        <w:rPr>
          <w:rFonts w:ascii="IPAKiel" w:hAnsi="IPAKiel" w:cs="Times New Roman"/>
          <w:sz w:val="24"/>
          <w:szCs w:val="24"/>
        </w:rPr>
        <w:t></w:t>
      </w:r>
      <w:r w:rsidRPr="009F464F">
        <w:rPr>
          <w:rFonts w:ascii="IPAKiel" w:hAnsi="IPAKiel" w:cs="Times New Roman"/>
          <w:sz w:val="24"/>
          <w:szCs w:val="24"/>
        </w:rPr>
        <w:t></w:t>
      </w:r>
      <w:r w:rsidRPr="009F464F">
        <w:rPr>
          <w:rFonts w:ascii="IPAKiel" w:hAnsi="IPAKiel" w:cs="Times New Roman"/>
          <w:sz w:val="24"/>
          <w:szCs w:val="24"/>
        </w:rPr>
        <w:t></w:t>
      </w:r>
      <w:r w:rsidRPr="009F464F">
        <w:rPr>
          <w:rFonts w:ascii="IPAKiel" w:hAnsi="IPAKiel" w:cs="Times New Roman"/>
          <w:sz w:val="24"/>
          <w:szCs w:val="24"/>
        </w:rPr>
        <w:t>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Times New Roman" w:hAnsi="Times New Roman" w:cs="Times New Roman"/>
          <w:sz w:val="24"/>
          <w:szCs w:val="24"/>
        </w:rPr>
        <w:t xml:space="preserve"> não sofreram variação, aparecendo, em sua totalidade, na forma proparoxítona. Os nocautes mencionados foram retirados na segunda rodada. É importante esclarecer que os fatores nocautes foram excluídos do grupo, entretanto, a ocorrência foi preservada.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Na segunda análise estatística, obtivemos, na ordem de importância apresentada pelo programa, os seguintes fatores selecionados como relevantes para o fenômeno: a frequência de uso item lexical, o item lexical e a localidade. A seguir, analisaremos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>cada uma destas variáveis.</w:t>
      </w:r>
    </w:p>
    <w:p w:rsidR="00796065" w:rsidRDefault="00796065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3CC1" w:rsidRPr="00796065" w:rsidRDefault="00066FB1" w:rsidP="007960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6065">
        <w:rPr>
          <w:rFonts w:ascii="Times New Roman" w:hAnsi="Times New Roman" w:cs="Times New Roman"/>
          <w:sz w:val="24"/>
          <w:szCs w:val="24"/>
        </w:rPr>
        <w:t xml:space="preserve">a) </w:t>
      </w:r>
      <w:r w:rsidR="00433CC1" w:rsidRPr="00796065">
        <w:rPr>
          <w:rFonts w:ascii="Times New Roman" w:hAnsi="Times New Roman" w:cs="Times New Roman"/>
          <w:sz w:val="24"/>
          <w:szCs w:val="24"/>
        </w:rPr>
        <w:t>Frequência de uso do item lexical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A frequência de uso do item lexical foi apontada como o fator mais relevante para a síncope das proparoxítonas. Primeiramente, é necessário dizer que, na nossa amostra, foram considerados termos usuais os seguintes itens: fígado, lâmpada, abóbora, elétrico, árvore e fósforo; e hóspede e pólvora foram considerados termos pouco usuais.</w:t>
      </w:r>
    </w:p>
    <w:p w:rsidR="00796065" w:rsidRPr="009F464F" w:rsidRDefault="00796065" w:rsidP="007960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De acordo com a tabela 01, apenas os termos pouco frequentes favorecem a síncope e, embora o fenômeno ocorra pouco na nossa amostra, podemos verificar que os termos usuais não contribuem com a redução, como mostram os pesos relativos. </w:t>
      </w:r>
    </w:p>
    <w:p w:rsidR="00433CC1" w:rsidRPr="009F464F" w:rsidRDefault="00433CC1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433C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lastRenderedPageBreak/>
        <w:t>Tabela 1 - Atuação da variável frequência de uso sobre a síncope</w:t>
      </w:r>
    </w:p>
    <w:tbl>
      <w:tblPr>
        <w:tblStyle w:val="SombreamentoClaro1"/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842"/>
        <w:gridCol w:w="1843"/>
      </w:tblGrid>
      <w:tr w:rsidR="003563CD" w:rsidRPr="009F464F" w:rsidTr="00356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auto"/>
            </w:tcBorders>
          </w:tcPr>
          <w:p w:rsidR="003563CD" w:rsidRPr="009F464F" w:rsidRDefault="003563CD" w:rsidP="007960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Aplica/Total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Peso Relativo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63CD" w:rsidRPr="009F464F" w:rsidRDefault="003563CD" w:rsidP="0079606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Ilustrações da amostra</w:t>
            </w:r>
          </w:p>
        </w:tc>
      </w:tr>
      <w:tr w:rsidR="003563CD" w:rsidRPr="009F464F" w:rsidTr="00356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auto"/>
            </w:tcBorders>
          </w:tcPr>
          <w:p w:rsidR="003563CD" w:rsidRPr="00506D3B" w:rsidRDefault="003563CD" w:rsidP="00796065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1ED">
              <w:rPr>
                <w:rFonts w:ascii="Times New Roman" w:hAnsi="Times New Roman" w:cs="Times New Roman"/>
                <w:sz w:val="24"/>
                <w:szCs w:val="24"/>
              </w:rPr>
              <w:t>Termo pouco frequente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15/74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0,921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LDoulos IPA93" w:hAnsi="SILDoulos IPA93" w:cs="Times New Roman"/>
                <w:sz w:val="24"/>
                <w:szCs w:val="24"/>
              </w:rPr>
            </w:pP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</w:t>
            </w:r>
            <w:r w:rsidRPr="009F464F">
              <w:rPr>
                <w:sz w:val="24"/>
                <w:szCs w:val="24"/>
              </w:rPr>
              <w:sym w:font="SILDoulos IPA93" w:char="F0C8"/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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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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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</w:t>
            </w:r>
          </w:p>
        </w:tc>
      </w:tr>
      <w:tr w:rsidR="003563CD" w:rsidRPr="009F464F" w:rsidTr="003563C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auto"/>
            </w:tcBorders>
          </w:tcPr>
          <w:p w:rsidR="003563CD" w:rsidRPr="00506D3B" w:rsidRDefault="003563CD" w:rsidP="00796065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21ED">
              <w:rPr>
                <w:rFonts w:ascii="Times New Roman" w:hAnsi="Times New Roman" w:cs="Times New Roman"/>
                <w:sz w:val="24"/>
                <w:szCs w:val="24"/>
              </w:rPr>
              <w:t>Termo frequente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42/380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0,383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63CD" w:rsidRPr="009F464F" w:rsidRDefault="003563CD" w:rsidP="007960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LDoulos IPA93" w:hAnsi="SILDoulos IPA93" w:cs="Times New Roman"/>
                <w:sz w:val="24"/>
                <w:szCs w:val="24"/>
              </w:rPr>
            </w:pP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</w:t>
            </w:r>
            <w:r w:rsidRPr="009F464F">
              <w:rPr>
                <w:sz w:val="24"/>
                <w:szCs w:val="24"/>
              </w:rPr>
              <w:sym w:font="SILDoulos IPA93" w:char="F0C8"/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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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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</w:t>
            </w:r>
            <w:r w:rsidRPr="009F464F">
              <w:rPr>
                <w:rFonts w:ascii="SILDoulos IPA93" w:hAnsi="SILDoulos IPA93" w:cs="Times New Roman"/>
                <w:sz w:val="24"/>
                <w:szCs w:val="24"/>
              </w:rPr>
              <w:t></w:t>
            </w:r>
          </w:p>
        </w:tc>
      </w:tr>
    </w:tbl>
    <w:p w:rsidR="004A6109" w:rsidRDefault="004410A2" w:rsidP="0079606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410A2">
        <w:rPr>
          <w:rFonts w:ascii="Times New Roman" w:hAnsi="Times New Roman" w:cs="Times New Roman"/>
          <w:i/>
          <w:sz w:val="20"/>
          <w:szCs w:val="20"/>
        </w:rPr>
        <w:t>Input</w:t>
      </w:r>
      <w:r w:rsidR="00796065">
        <w:rPr>
          <w:rFonts w:ascii="Times New Roman" w:hAnsi="Times New Roman" w:cs="Times New Roman"/>
          <w:i/>
          <w:sz w:val="20"/>
          <w:szCs w:val="20"/>
        </w:rPr>
        <w:t>:</w:t>
      </w:r>
      <w:r w:rsidR="002C57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10A2">
        <w:rPr>
          <w:rFonts w:ascii="Times New Roman" w:hAnsi="Times New Roman" w:cs="Times New Roman"/>
          <w:sz w:val="20"/>
          <w:szCs w:val="20"/>
        </w:rPr>
        <w:t>0</w:t>
      </w:r>
      <w:r w:rsidR="00A160F2">
        <w:rPr>
          <w:rFonts w:ascii="Times New Roman" w:hAnsi="Times New Roman" w:cs="Times New Roman"/>
          <w:sz w:val="20"/>
          <w:szCs w:val="20"/>
        </w:rPr>
        <w:t>,</w:t>
      </w:r>
      <w:r w:rsidRPr="004410A2">
        <w:rPr>
          <w:rFonts w:ascii="Times New Roman" w:hAnsi="Times New Roman" w:cs="Times New Roman"/>
          <w:sz w:val="20"/>
          <w:szCs w:val="20"/>
        </w:rPr>
        <w:t xml:space="preserve">085 </w:t>
      </w:r>
      <w:r w:rsidR="00A160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4410A2">
        <w:rPr>
          <w:rFonts w:ascii="Times New Roman" w:hAnsi="Times New Roman" w:cs="Times New Roman"/>
          <w:sz w:val="20"/>
          <w:szCs w:val="20"/>
        </w:rPr>
        <w:t>Significância</w:t>
      </w:r>
      <w:proofErr w:type="gramEnd"/>
      <w:r w:rsidRPr="004410A2">
        <w:rPr>
          <w:rFonts w:ascii="Times New Roman" w:hAnsi="Times New Roman" w:cs="Times New Roman"/>
          <w:sz w:val="20"/>
          <w:szCs w:val="20"/>
        </w:rPr>
        <w:t>: 0,005</w:t>
      </w:r>
    </w:p>
    <w:p w:rsidR="00796065" w:rsidRDefault="00796065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Araújo (2012) afirma que os termos mais usuais tendem ao apagamento, porém, com este estudo, verificamos o contrário. Prova disso, são os nocautes ocorridos na primeira rodada: </w:t>
      </w:r>
      <w:r w:rsidRPr="009F464F">
        <w:rPr>
          <w:rFonts w:ascii="SILDoulos IPA93" w:hAnsi="SILDoulos IPA93" w:cs="Times New Roman"/>
          <w:sz w:val="24"/>
          <w:szCs w:val="24"/>
        </w:rPr>
        <w:t></w:t>
      </w:r>
      <w:r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Pr="009F464F">
        <w:rPr>
          <w:rFonts w:ascii="SILDoulos IPA93" w:hAnsi="SILDoulos IPA93" w:cs="Times New Roman"/>
          <w:sz w:val="24"/>
          <w:szCs w:val="24"/>
        </w:rPr>
        <w:t></w:t>
      </w:r>
      <w:r w:rsidRPr="009F464F">
        <w:rPr>
          <w:rFonts w:ascii="SILDoulos IPA93" w:hAnsi="SILDoulos IPA93" w:cs="Times New Roman"/>
          <w:sz w:val="24"/>
          <w:szCs w:val="24"/>
        </w:rPr>
        <w:t></w:t>
      </w:r>
      <w:r w:rsidRPr="009F464F">
        <w:rPr>
          <w:rFonts w:ascii="SILDoulos IPA93" w:hAnsi="SILDoulos IPA93" w:cs="Times New Roman"/>
          <w:sz w:val="24"/>
          <w:szCs w:val="24"/>
        </w:rPr>
        <w:t></w:t>
      </w:r>
      <w:r w:rsidRPr="009F464F">
        <w:rPr>
          <w:rFonts w:ascii="SILDoulos IPA93" w:hAnsi="SILDoulos IPA93" w:cs="Times New Roman"/>
          <w:sz w:val="24"/>
          <w:szCs w:val="24"/>
        </w:rPr>
        <w:t></w:t>
      </w:r>
      <w:r w:rsidRPr="009F464F">
        <w:rPr>
          <w:rFonts w:ascii="SILDoulos IPA93" w:hAnsi="SILDoulos IPA93" w:cs="Times New Roman"/>
          <w:sz w:val="24"/>
          <w:szCs w:val="24"/>
        </w:rPr>
        <w:t></w:t>
      </w:r>
      <w:r w:rsidRPr="009F464F">
        <w:rPr>
          <w:rFonts w:ascii="SILDoulos IPA93" w:hAnsi="SILDoulos IPA93" w:cs="Times New Roman"/>
          <w:sz w:val="24"/>
          <w:szCs w:val="24"/>
        </w:rPr>
        <w:t></w:t>
      </w:r>
      <w:r w:rsidRPr="009F464F">
        <w:rPr>
          <w:rFonts w:ascii="SILDoulos IPA93" w:hAnsi="SILDoulos IPA93" w:cs="Times New Roman"/>
          <w:sz w:val="24"/>
          <w:szCs w:val="24"/>
        </w:rPr>
        <w:t></w:t>
      </w:r>
      <w:r w:rsidRPr="009F464F">
        <w:rPr>
          <w:rFonts w:ascii="SILDoulos IPA93" w:hAnsi="SILDoulos IPA93" w:cs="Times New Roman"/>
          <w:sz w:val="24"/>
          <w:szCs w:val="24"/>
        </w:rPr>
        <w:t>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SILDoulos IPA93" w:hAnsi="SILDoulos IPA93" w:cs="Times New Roman"/>
          <w:sz w:val="24"/>
          <w:szCs w:val="24"/>
        </w:rPr>
        <w:t></w:t>
      </w:r>
      <w:r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Pr="009F464F">
        <w:rPr>
          <w:rFonts w:ascii="SILDoulos IPA93" w:hAnsi="SILDoulos IPA93" w:cs="Times New Roman"/>
          <w:sz w:val="24"/>
          <w:szCs w:val="24"/>
        </w:rPr>
        <w:t></w:t>
      </w:r>
      <w:r w:rsidRPr="009F464F">
        <w:rPr>
          <w:rFonts w:ascii="SILDoulos IPA93" w:hAnsi="SILDoulos IPA93" w:cs="Times New Roman"/>
          <w:sz w:val="24"/>
          <w:szCs w:val="24"/>
        </w:rPr>
        <w:t></w:t>
      </w:r>
      <w:r w:rsidRPr="009F464F">
        <w:rPr>
          <w:rFonts w:ascii="SILDoulos IPA93" w:hAnsi="SILDoulos IPA93" w:cs="Times New Roman"/>
          <w:sz w:val="24"/>
          <w:szCs w:val="24"/>
        </w:rPr>
        <w:t></w:t>
      </w:r>
      <w:r w:rsidRPr="009F464F">
        <w:rPr>
          <w:rFonts w:ascii="SILDoulos IPA93" w:hAnsi="SILDoulos IPA93" w:cs="Times New Roman"/>
          <w:sz w:val="24"/>
          <w:szCs w:val="24"/>
        </w:rPr>
        <w:t></w:t>
      </w:r>
      <w:r w:rsidRPr="009F464F">
        <w:rPr>
          <w:rFonts w:ascii="SILDoulos IPA93" w:hAnsi="SILDoulos IPA93" w:cs="Times New Roman"/>
          <w:sz w:val="24"/>
          <w:szCs w:val="24"/>
        </w:rPr>
        <w:t></w:t>
      </w:r>
      <w:r w:rsidRPr="009F464F">
        <w:rPr>
          <w:rFonts w:ascii="SILDoulos IPA93" w:hAnsi="SILDoulos IPA93" w:cs="Times New Roman"/>
          <w:sz w:val="24"/>
          <w:szCs w:val="24"/>
        </w:rPr>
        <w:t></w:t>
      </w:r>
      <w:r w:rsidRPr="009F464F">
        <w:rPr>
          <w:rFonts w:ascii="SILDoulos IPA93" w:hAnsi="SILDoulos IPA93" w:cs="Times New Roman"/>
          <w:sz w:val="24"/>
          <w:szCs w:val="24"/>
        </w:rPr>
        <w:t></w:t>
      </w:r>
      <w:r w:rsidRPr="009F464F">
        <w:rPr>
          <w:rFonts w:ascii="SILDoulos IPA93" w:hAnsi="SILDoulos IPA93" w:cs="Times New Roman"/>
          <w:sz w:val="24"/>
          <w:szCs w:val="24"/>
        </w:rPr>
        <w:t>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SILDoulos IPA93" w:hAnsi="SILDoulos IPA93" w:cs="Times New Roman"/>
          <w:sz w:val="24"/>
          <w:szCs w:val="24"/>
        </w:rPr>
        <w:t></w:t>
      </w:r>
      <w:r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Pr="009F464F">
        <w:rPr>
          <w:rFonts w:ascii="SILDoulos IPA93" w:hAnsi="SILDoulos IPA93" w:cs="Times New Roman"/>
          <w:sz w:val="24"/>
          <w:szCs w:val="24"/>
        </w:rPr>
        <w:t></w:t>
      </w:r>
      <w:r w:rsidRPr="009F464F">
        <w:rPr>
          <w:rFonts w:ascii="SILDoulos IPA93" w:hAnsi="SILDoulos IPA93" w:cs="Times New Roman"/>
          <w:sz w:val="24"/>
          <w:szCs w:val="24"/>
        </w:rPr>
        <w:t></w:t>
      </w:r>
      <w:r w:rsidRPr="009F464F">
        <w:rPr>
          <w:rFonts w:ascii="SILDoulos IPA93" w:hAnsi="SILDoulos IPA93" w:cs="Times New Roman"/>
          <w:sz w:val="24"/>
          <w:szCs w:val="24"/>
        </w:rPr>
        <w:t></w:t>
      </w:r>
      <w:r w:rsidRPr="009F464F">
        <w:rPr>
          <w:rFonts w:ascii="SILDoulos IPA93" w:hAnsi="SILDoulos IPA93" w:cs="Times New Roman"/>
          <w:sz w:val="24"/>
          <w:szCs w:val="24"/>
        </w:rPr>
        <w:t></w:t>
      </w:r>
      <w:r w:rsidRPr="009F464F">
        <w:rPr>
          <w:rFonts w:ascii="SILDoulos IPA93" w:hAnsi="SILDoulos IPA93" w:cs="Times New Roman"/>
          <w:sz w:val="24"/>
          <w:szCs w:val="24"/>
        </w:rPr>
        <w:t></w:t>
      </w:r>
      <w:r w:rsidRPr="009F464F">
        <w:rPr>
          <w:rFonts w:ascii="SILDoulos IPA93" w:hAnsi="SILDoulos IPA93" w:cs="Times New Roman"/>
          <w:sz w:val="24"/>
          <w:szCs w:val="24"/>
        </w:rPr>
        <w:t>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SILDoulos IPA93" w:hAnsi="SILDoulos IPA93" w:cs="Times New Roman"/>
          <w:sz w:val="24"/>
          <w:szCs w:val="24"/>
        </w:rPr>
        <w:t>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SILDoulos IPA93" w:hAnsi="SILDoulos IPA93" w:cs="Times New Roman"/>
          <w:sz w:val="24"/>
          <w:szCs w:val="24"/>
        </w:rPr>
        <w:t></w:t>
      </w:r>
      <w:r w:rsidRPr="009F464F">
        <w:rPr>
          <w:rFonts w:ascii="SILDoulos IPA93" w:hAnsi="SILDoulos IPA93" w:cs="Times New Roman"/>
          <w:sz w:val="24"/>
          <w:szCs w:val="24"/>
        </w:rPr>
        <w:sym w:font="SILDoulos IPA93" w:char="F0C8"/>
      </w:r>
      <w:r w:rsidRPr="009F464F">
        <w:rPr>
          <w:rFonts w:ascii="SILDoulos IPA93" w:hAnsi="SILDoulos IPA93" w:cs="Times New Roman"/>
          <w:sz w:val="24"/>
          <w:szCs w:val="24"/>
        </w:rPr>
        <w:t></w:t>
      </w:r>
      <w:r w:rsidRPr="009F464F">
        <w:rPr>
          <w:rFonts w:ascii="SILDoulos IPA93" w:hAnsi="SILDoulos IPA93" w:cs="Times New Roman"/>
          <w:sz w:val="24"/>
          <w:szCs w:val="24"/>
        </w:rPr>
        <w:t></w:t>
      </w:r>
      <w:r w:rsidRPr="009F464F">
        <w:rPr>
          <w:rFonts w:ascii="SILDoulos IPA93" w:hAnsi="SILDoulos IPA93" w:cs="Times New Roman"/>
          <w:sz w:val="24"/>
          <w:szCs w:val="24"/>
        </w:rPr>
        <w:t></w:t>
      </w:r>
      <w:r w:rsidRPr="009F464F">
        <w:rPr>
          <w:rFonts w:ascii="SILDoulos IPA93" w:hAnsi="SILDoulos IPA93" w:cs="Times New Roman"/>
          <w:sz w:val="24"/>
          <w:szCs w:val="24"/>
        </w:rPr>
        <w:t></w:t>
      </w:r>
      <w:r w:rsidRPr="009F464F">
        <w:rPr>
          <w:rFonts w:ascii="SILDoulos IPA93" w:hAnsi="SILDoulos IPA93" w:cs="Times New Roman"/>
          <w:sz w:val="24"/>
          <w:szCs w:val="24"/>
        </w:rPr>
        <w:t></w:t>
      </w:r>
      <w:r w:rsidRPr="009F464F">
        <w:rPr>
          <w:rFonts w:ascii="SILDoulos IPA93" w:hAnsi="SILDoulos IPA93" w:cs="Times New Roman"/>
          <w:sz w:val="24"/>
          <w:szCs w:val="24"/>
        </w:rPr>
        <w:t></w:t>
      </w:r>
      <w:r w:rsidRPr="009F464F">
        <w:rPr>
          <w:rFonts w:ascii="SILDoulos IPA93" w:hAnsi="SILDoulos IPA93" w:cs="Times New Roman"/>
          <w:sz w:val="24"/>
          <w:szCs w:val="24"/>
        </w:rPr>
        <w:t></w:t>
      </w:r>
      <w:r w:rsidRPr="009F464F">
        <w:rPr>
          <w:rFonts w:ascii="SILDoulos IPA93" w:hAnsi="SILDoulos IPA93" w:cs="Times New Roman"/>
          <w:sz w:val="24"/>
          <w:szCs w:val="24"/>
        </w:rPr>
        <w:t>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Times New Roman" w:hAnsi="Times New Roman" w:cs="Times New Roman"/>
          <w:sz w:val="24"/>
          <w:szCs w:val="24"/>
        </w:rPr>
        <w:t>Facilmente, podemos classificar os itens citados como frequentes e perceber que o fator contribui com a manutenção das proparoxítonas.</w:t>
      </w:r>
    </w:p>
    <w:p w:rsidR="00433CC1" w:rsidRPr="009F464F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É importante ressaltar que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9F464F">
        <w:rPr>
          <w:rFonts w:ascii="Times New Roman" w:hAnsi="Times New Roman" w:cs="Times New Roman"/>
          <w:sz w:val="24"/>
          <w:szCs w:val="24"/>
        </w:rPr>
        <w:t>os resultados obtidos aqui, apesar de se embasar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9F464F">
        <w:rPr>
          <w:rFonts w:ascii="Times New Roman" w:hAnsi="Times New Roman" w:cs="Times New Roman"/>
          <w:sz w:val="24"/>
          <w:szCs w:val="24"/>
        </w:rPr>
        <w:t xml:space="preserve"> em todos os itens do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, o número total de </w:t>
      </w:r>
      <w:r>
        <w:rPr>
          <w:rFonts w:ascii="Times New Roman" w:hAnsi="Times New Roman" w:cs="Times New Roman"/>
          <w:sz w:val="24"/>
          <w:szCs w:val="24"/>
        </w:rPr>
        <w:t xml:space="preserve"> palavras</w:t>
      </w:r>
      <w:r w:rsidRPr="009F464F">
        <w:rPr>
          <w:rFonts w:ascii="Times New Roman" w:hAnsi="Times New Roman" w:cs="Times New Roman"/>
          <w:sz w:val="24"/>
          <w:szCs w:val="24"/>
        </w:rPr>
        <w:t xml:space="preserve"> analisad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464F">
        <w:rPr>
          <w:rFonts w:ascii="Times New Roman" w:hAnsi="Times New Roman" w:cs="Times New Roman"/>
          <w:sz w:val="24"/>
          <w:szCs w:val="24"/>
        </w:rPr>
        <w:t xml:space="preserve">s foi de apenas doze. Como os dados se referem a uma amostra com pouca diversidade de itens, </w:t>
      </w:r>
      <w:r>
        <w:rPr>
          <w:rFonts w:ascii="Times New Roman" w:hAnsi="Times New Roman" w:cs="Times New Roman"/>
          <w:sz w:val="24"/>
          <w:szCs w:val="24"/>
        </w:rPr>
        <w:t>isso pode explicar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fato de nossos resultados divergirem dos de outros estudos já realizados.</w:t>
      </w:r>
    </w:p>
    <w:p w:rsidR="00796065" w:rsidRDefault="00796065" w:rsidP="0079606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7960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b) Item lexi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F464F">
        <w:rPr>
          <w:rFonts w:ascii="Times New Roman" w:hAnsi="Times New Roman" w:cs="Times New Roman"/>
          <w:sz w:val="24"/>
          <w:szCs w:val="24"/>
        </w:rPr>
        <w:t>al</w:t>
      </w:r>
    </w:p>
    <w:p w:rsidR="00433CC1" w:rsidRDefault="00433CC1" w:rsidP="003563CD">
      <w:pPr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Outro fator relevante foi o próprio item lexical, selecionado em segundo lugar pelo programa estatístico.  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disponibilizou 12 vocábulos proparoxítonos e, destes, 4 </w:t>
      </w:r>
      <w:r>
        <w:rPr>
          <w:rFonts w:ascii="Times New Roman" w:hAnsi="Times New Roman" w:cs="Times New Roman"/>
          <w:sz w:val="24"/>
          <w:szCs w:val="24"/>
        </w:rPr>
        <w:t xml:space="preserve">(sábado, vômito, único e número) </w:t>
      </w:r>
      <w:r w:rsidRPr="009F464F">
        <w:rPr>
          <w:rFonts w:ascii="Times New Roman" w:hAnsi="Times New Roman" w:cs="Times New Roman"/>
          <w:sz w:val="24"/>
          <w:szCs w:val="24"/>
        </w:rPr>
        <w:t xml:space="preserve">ocasionaram nocautes, impossibilitando a sua permanência na análise. Os demais </w:t>
      </w:r>
      <w:r>
        <w:rPr>
          <w:rFonts w:ascii="Times New Roman" w:hAnsi="Times New Roman" w:cs="Times New Roman"/>
          <w:sz w:val="24"/>
          <w:szCs w:val="24"/>
        </w:rPr>
        <w:t>itens continuaram na amostra</w:t>
      </w:r>
      <w:r w:rsidRPr="009F464F">
        <w:rPr>
          <w:rFonts w:ascii="Times New Roman" w:hAnsi="Times New Roman" w:cs="Times New Roman"/>
          <w:sz w:val="24"/>
          <w:szCs w:val="24"/>
        </w:rPr>
        <w:t xml:space="preserve"> e seus resultados podem ser vistos na tabela </w:t>
      </w:r>
      <w:r w:rsidR="003563CD">
        <w:rPr>
          <w:rFonts w:ascii="Times New Roman" w:hAnsi="Times New Roman" w:cs="Times New Roman"/>
          <w:sz w:val="24"/>
          <w:szCs w:val="24"/>
        </w:rPr>
        <w:t>2</w:t>
      </w:r>
      <w:r w:rsidR="00796065">
        <w:rPr>
          <w:rFonts w:ascii="Times New Roman" w:hAnsi="Times New Roman" w:cs="Times New Roman"/>
          <w:sz w:val="24"/>
          <w:szCs w:val="24"/>
        </w:rPr>
        <w:t>.</w:t>
      </w:r>
    </w:p>
    <w:p w:rsidR="00796065" w:rsidRPr="009F464F" w:rsidRDefault="00796065" w:rsidP="007960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 xml:space="preserve">De acordo com 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GoldVarb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X, o item lexical árvore é o que mais colabora com a ocorrência da síncope.  </w:t>
      </w:r>
      <w:r>
        <w:rPr>
          <w:rFonts w:ascii="Times New Roman" w:hAnsi="Times New Roman" w:cs="Times New Roman"/>
          <w:sz w:val="24"/>
          <w:szCs w:val="24"/>
        </w:rPr>
        <w:t>Examinando</w:t>
      </w:r>
      <w:r w:rsidRPr="009F464F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ALiSPA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, percebemos diferentes formas de variação do item lexical em questão: 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</w:t>
      </w:r>
      <w:r w:rsidRPr="009F464F">
        <w:rPr>
          <w:rFonts w:ascii="IPAKiel" w:hAnsi="IPAKiel" w:cs="Times New Roman"/>
          <w:sz w:val="24"/>
          <w:szCs w:val="24"/>
        </w:rPr>
        <w:t>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</w:t>
      </w:r>
      <w:r w:rsidRPr="009F464F">
        <w:rPr>
          <w:rFonts w:ascii="IPAKiel" w:hAnsi="IPAKiel" w:cs="Times New Roman"/>
          <w:sz w:val="24"/>
          <w:szCs w:val="24"/>
        </w:rPr>
        <w:t></w:t>
      </w:r>
      <w:r>
        <w:rPr>
          <w:rFonts w:ascii="IPAKiel" w:hAnsi="IPAKiel" w:cs="Times New Roman"/>
          <w:sz w:val="24"/>
          <w:szCs w:val="24"/>
        </w:rPr>
        <w:t></w:t>
      </w:r>
      <w:r>
        <w:rPr>
          <w:rFonts w:ascii="IPAKiel" w:hAnsi="IPAKiel" w:cs="Times New Roman"/>
          <w:sz w:val="24"/>
          <w:szCs w:val="24"/>
        </w:rPr>
        <w:t></w:t>
      </w:r>
      <w:r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</w:t>
      </w:r>
      <w:r w:rsidRPr="009F464F">
        <w:rPr>
          <w:rFonts w:ascii="IPAKiel" w:hAnsi="IPAKiel" w:cs="Times New Roman"/>
          <w:sz w:val="24"/>
          <w:szCs w:val="24"/>
        </w:rPr>
        <w:t></w:t>
      </w:r>
      <w:r w:rsidRPr="009F464F">
        <w:rPr>
          <w:rFonts w:ascii="IPAKiel" w:hAnsi="IPAKiel" w:cs="Times New Roman"/>
          <w:sz w:val="24"/>
          <w:szCs w:val="24"/>
        </w:rPr>
        <w:t></w:t>
      </w:r>
      <w:r w:rsidRPr="009F464F">
        <w:rPr>
          <w:rFonts w:ascii="IPAKiel" w:hAnsi="IPAKiel" w:cs="Times New Roman"/>
          <w:sz w:val="24"/>
          <w:szCs w:val="24"/>
        </w:rPr>
        <w:t></w:t>
      </w:r>
      <w:r>
        <w:rPr>
          <w:rFonts w:ascii="IPAKiel" w:hAnsi="IPAKiel" w:cs="Times New Roman"/>
          <w:sz w:val="24"/>
          <w:szCs w:val="24"/>
        </w:rPr>
        <w:t></w:t>
      </w:r>
      <w:r w:rsidRPr="009F464F">
        <w:rPr>
          <w:rFonts w:ascii="SILDoulos IPA93" w:hAnsi="SILDoulos IPA93" w:cs="Times New Roman"/>
          <w:sz w:val="24"/>
          <w:szCs w:val="24"/>
        </w:rPr>
        <w:t></w:t>
      </w:r>
      <w:r w:rsidRPr="009F464F">
        <w:rPr>
          <w:rFonts w:ascii="Times New Roman" w:hAnsi="Times New Roman" w:cs="Times New Roman"/>
          <w:sz w:val="24"/>
          <w:szCs w:val="24"/>
        </w:rPr>
        <w:t>entre outra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9F464F">
        <w:rPr>
          <w:rFonts w:ascii="Times New Roman" w:hAnsi="Times New Roman" w:cs="Times New Roman"/>
          <w:sz w:val="24"/>
          <w:szCs w:val="24"/>
        </w:rPr>
        <w:t>Em seguida, temos a palavra fósforo, também tida como favorável à síncope</w:t>
      </w:r>
      <w:r>
        <w:rPr>
          <w:rFonts w:ascii="Times New Roman" w:hAnsi="Times New Roman" w:cs="Times New Roman"/>
          <w:sz w:val="24"/>
          <w:szCs w:val="24"/>
        </w:rPr>
        <w:t>. Na sua forma sincopada, o item se realizou através das seguintes formas: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</w:t>
      </w:r>
      <w:r w:rsidRPr="009F464F">
        <w:rPr>
          <w:rFonts w:ascii="IPAKiel" w:hAnsi="IPAKiel" w:cs="Times New Roman"/>
          <w:sz w:val="24"/>
          <w:szCs w:val="24"/>
        </w:rPr>
        <w:t></w:t>
      </w:r>
      <w:r w:rsidRPr="009F464F">
        <w:rPr>
          <w:rFonts w:ascii="IPAKiel" w:hAnsi="IPAKiel" w:cs="Times New Roman"/>
          <w:sz w:val="24"/>
          <w:szCs w:val="24"/>
        </w:rPr>
        <w:t></w:t>
      </w:r>
      <w:r w:rsidRPr="009F464F">
        <w:rPr>
          <w:rFonts w:ascii="IPAKiel" w:hAnsi="IPAKiel" w:cs="Times New Roman"/>
          <w:sz w:val="24"/>
          <w:szCs w:val="24"/>
        </w:rPr>
        <w:t></w:t>
      </w:r>
      <w:r w:rsidRPr="009F464F">
        <w:rPr>
          <w:rFonts w:ascii="IPAKiel" w:hAnsi="IPAKiel" w:cs="Times New Roman"/>
          <w:sz w:val="24"/>
          <w:szCs w:val="24"/>
        </w:rPr>
        <w:t></w:t>
      </w:r>
      <w:r w:rsidRPr="009F464F">
        <w:rPr>
          <w:rFonts w:ascii="IPAKiel" w:hAnsi="IPAKiel" w:cs="Times New Roman"/>
          <w:sz w:val="24"/>
          <w:szCs w:val="24"/>
        </w:rPr>
        <w:t>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</w:t>
      </w:r>
      <w:r w:rsidRPr="009F464F">
        <w:rPr>
          <w:rFonts w:ascii="IPAKiel" w:hAnsi="IPAKiel" w:cs="Times New Roman"/>
          <w:sz w:val="24"/>
          <w:szCs w:val="24"/>
        </w:rPr>
        <w:t></w:t>
      </w:r>
      <w:r w:rsidRPr="009F464F">
        <w:rPr>
          <w:rFonts w:ascii="IPAKiel" w:hAnsi="IPAKiel" w:cs="Times New Roman"/>
          <w:sz w:val="24"/>
          <w:szCs w:val="24"/>
        </w:rPr>
        <w:t></w:t>
      </w:r>
      <w:r w:rsidRPr="009F464F">
        <w:rPr>
          <w:rFonts w:ascii="IPAKiel" w:hAnsi="IPAKiel" w:cs="Times New Roman"/>
          <w:sz w:val="24"/>
          <w:szCs w:val="24"/>
        </w:rPr>
        <w:t></w:t>
      </w:r>
      <w:r>
        <w:rPr>
          <w:rFonts w:ascii="IPAKiel" w:hAnsi="IPAKiel" w:cs="Times New Roman"/>
          <w:sz w:val="24"/>
          <w:szCs w:val="24"/>
        </w:rPr>
        <w:t></w:t>
      </w:r>
      <w:r>
        <w:rPr>
          <w:rFonts w:ascii="IPAKiel" w:hAnsi="IPAKiel" w:cs="Times New Roman"/>
          <w:sz w:val="24"/>
          <w:szCs w:val="24"/>
        </w:rPr>
        <w:t></w:t>
      </w:r>
      <w:r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IPAKiel" w:hAnsi="IPAKiel" w:cs="Times New Roman"/>
          <w:sz w:val="24"/>
          <w:szCs w:val="24"/>
        </w:rPr>
        <w:t></w:t>
      </w:r>
      <w:r w:rsidRPr="009F464F">
        <w:rPr>
          <w:rFonts w:ascii="IPAKiel" w:hAnsi="IPAKiel" w:cs="Times New Roman"/>
          <w:sz w:val="24"/>
          <w:szCs w:val="24"/>
        </w:rPr>
        <w:t>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</w:t>
      </w:r>
      <w:r w:rsidRPr="009F464F">
        <w:rPr>
          <w:rFonts w:ascii="IPAKiel" w:hAnsi="IPAKiel" w:cs="Times New Roman"/>
          <w:sz w:val="24"/>
          <w:szCs w:val="24"/>
        </w:rPr>
        <w:t></w:t>
      </w:r>
      <w:r w:rsidRPr="009F464F">
        <w:rPr>
          <w:rFonts w:ascii="IPAKiel" w:hAnsi="IPAKiel" w:cs="Times New Roman"/>
          <w:sz w:val="24"/>
          <w:szCs w:val="24"/>
        </w:rPr>
        <w:t>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Times New Roman" w:hAnsi="Times New Roman" w:cs="Times New Roman"/>
          <w:sz w:val="24"/>
          <w:szCs w:val="24"/>
        </w:rPr>
        <w:t xml:space="preserve">. Finalmente, a última palavra </w:t>
      </w:r>
      <w:r>
        <w:rPr>
          <w:rFonts w:ascii="Times New Roman" w:hAnsi="Times New Roman" w:cs="Times New Roman"/>
          <w:sz w:val="24"/>
          <w:szCs w:val="24"/>
        </w:rPr>
        <w:t>fa</w:t>
      </w:r>
      <w:r w:rsidRPr="009F464F">
        <w:rPr>
          <w:rFonts w:ascii="Times New Roman" w:hAnsi="Times New Roman" w:cs="Times New Roman"/>
          <w:sz w:val="24"/>
          <w:szCs w:val="24"/>
        </w:rPr>
        <w:t xml:space="preserve">vorável à síncope foi abóbora, podendo, em sua forma </w:t>
      </w:r>
      <w:r>
        <w:rPr>
          <w:rFonts w:ascii="Times New Roman" w:hAnsi="Times New Roman" w:cs="Times New Roman"/>
          <w:sz w:val="24"/>
          <w:szCs w:val="24"/>
        </w:rPr>
        <w:t>suprimida</w:t>
      </w:r>
      <w:r w:rsidRPr="009F464F">
        <w:rPr>
          <w:rFonts w:ascii="Times New Roman" w:hAnsi="Times New Roman" w:cs="Times New Roman"/>
          <w:sz w:val="24"/>
          <w:szCs w:val="24"/>
        </w:rPr>
        <w:t xml:space="preserve">, mostrar-se como 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</w:t>
      </w:r>
      <w:r w:rsidRPr="009F464F">
        <w:rPr>
          <w:rFonts w:ascii="IPAKiel" w:hAnsi="IPAKiel" w:cs="Times New Roman"/>
          <w:sz w:val="24"/>
          <w:szCs w:val="24"/>
        </w:rPr>
        <w:t></w:t>
      </w:r>
      <w:r w:rsidRPr="009F464F">
        <w:rPr>
          <w:rFonts w:ascii="IPAKiel" w:hAnsi="IPAKiel" w:cs="Times New Roman"/>
          <w:sz w:val="24"/>
          <w:szCs w:val="24"/>
        </w:rPr>
        <w:t></w:t>
      </w:r>
      <w:r w:rsidRPr="009F464F">
        <w:rPr>
          <w:rFonts w:ascii="IPAKiel" w:hAnsi="IPAKiel" w:cs="Times New Roman"/>
          <w:sz w:val="24"/>
          <w:szCs w:val="24"/>
        </w:rPr>
        <w:t></w:t>
      </w:r>
      <w:r>
        <w:rPr>
          <w:rFonts w:ascii="IPAKiel" w:hAnsi="IPAKiel" w:cs="Times New Roman"/>
          <w:sz w:val="24"/>
          <w:szCs w:val="24"/>
        </w:rPr>
        <w:t></w:t>
      </w:r>
      <w:r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Times New Roman" w:hAnsi="Times New Roman" w:cs="Times New Roman"/>
          <w:sz w:val="24"/>
          <w:szCs w:val="24"/>
        </w:rPr>
        <w:t xml:space="preserve"> ou </w:t>
      </w:r>
      <w:r w:rsidRPr="009F464F">
        <w:rPr>
          <w:rFonts w:ascii="IPAKiel" w:hAnsi="IPAKiel" w:cs="Times New Roman"/>
          <w:sz w:val="24"/>
          <w:szCs w:val="24"/>
        </w:rPr>
        <w:t></w:t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sym w:font="SILDoulos IPA93" w:char="F0C8"/>
      </w:r>
      <w:r w:rsidRPr="009F464F">
        <w:rPr>
          <w:rFonts w:ascii="IPAKiel" w:hAnsi="IPAKiel" w:cs="Times New Roman"/>
          <w:sz w:val="24"/>
          <w:szCs w:val="24"/>
        </w:rPr>
        <w:t></w:t>
      </w:r>
      <w:r w:rsidRPr="009F464F">
        <w:rPr>
          <w:rFonts w:ascii="IPAKiel" w:hAnsi="IPAKiel" w:cs="Times New Roman"/>
          <w:sz w:val="24"/>
          <w:szCs w:val="24"/>
        </w:rPr>
        <w:t></w:t>
      </w:r>
      <w:r w:rsidRPr="009F464F">
        <w:rPr>
          <w:rFonts w:ascii="IPAKiel" w:hAnsi="IPAKiel" w:cs="Times New Roman"/>
          <w:sz w:val="24"/>
          <w:szCs w:val="24"/>
        </w:rPr>
        <w:t></w:t>
      </w:r>
      <w:r w:rsidRPr="009F464F">
        <w:rPr>
          <w:rFonts w:ascii="IPAKiel" w:hAnsi="IPAKiel" w:cs="Times New Roman"/>
          <w:sz w:val="24"/>
          <w:szCs w:val="24"/>
        </w:rPr>
        <w:t></w:t>
      </w:r>
      <w:r w:rsidRPr="009F464F">
        <w:rPr>
          <w:rFonts w:ascii="IPAKiel" w:hAnsi="IPAKiel" w:cs="Times New Roman"/>
          <w:sz w:val="24"/>
          <w:szCs w:val="24"/>
        </w:rPr>
        <w:t></w:t>
      </w:r>
      <w:r w:rsidRPr="009F464F">
        <w:rPr>
          <w:rFonts w:ascii="IPAKiel" w:hAnsi="IPAKiel" w:cs="Times New Roman"/>
          <w:sz w:val="24"/>
          <w:szCs w:val="24"/>
        </w:rPr>
        <w:t>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Os demais itens também se </w:t>
      </w:r>
      <w:r w:rsidRPr="009F464F">
        <w:rPr>
          <w:rFonts w:ascii="Times New Roman" w:hAnsi="Times New Roman" w:cs="Times New Roman"/>
          <w:sz w:val="24"/>
          <w:szCs w:val="24"/>
        </w:rPr>
        <w:lastRenderedPageBreak/>
        <w:t xml:space="preserve">apresentaram tanto em sua forma </w:t>
      </w:r>
      <w:r>
        <w:rPr>
          <w:rFonts w:ascii="Times New Roman" w:hAnsi="Times New Roman" w:cs="Times New Roman"/>
          <w:sz w:val="24"/>
          <w:szCs w:val="24"/>
        </w:rPr>
        <w:t>proparoxítona</w:t>
      </w:r>
      <w:r w:rsidRPr="009F464F">
        <w:rPr>
          <w:rFonts w:ascii="Times New Roman" w:hAnsi="Times New Roman" w:cs="Times New Roman"/>
          <w:sz w:val="24"/>
          <w:szCs w:val="24"/>
        </w:rPr>
        <w:t xml:space="preserve"> como em sua forma suprimida, contudo, não foram considerados propícios para a ocorrência da</w:t>
      </w:r>
      <w:r>
        <w:rPr>
          <w:rFonts w:ascii="Times New Roman" w:hAnsi="Times New Roman" w:cs="Times New Roman"/>
          <w:sz w:val="24"/>
          <w:szCs w:val="24"/>
        </w:rPr>
        <w:t xml:space="preserve"> regra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3563CD" w:rsidRDefault="003563CD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3563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Tabela 2 – Atuação da variável Item lexical sobre a síncope</w:t>
      </w:r>
    </w:p>
    <w:tbl>
      <w:tblPr>
        <w:tblStyle w:val="SombreamentoClaro1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433CC1" w:rsidRPr="009F464F" w:rsidTr="0006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r w:rsidR="00066FB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Aplica/Total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Peso Relativo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Árvore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16/38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0,916</w:t>
            </w:r>
          </w:p>
        </w:tc>
      </w:tr>
      <w:tr w:rsidR="00433CC1" w:rsidRPr="009F464F" w:rsidTr="0006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Fósforo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12/39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0,868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10/36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0,839</w:t>
            </w:r>
          </w:p>
        </w:tc>
      </w:tr>
      <w:tr w:rsidR="00433CC1" w:rsidRPr="009F464F" w:rsidTr="0006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Elétrico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2/35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0,446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Fígado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1/39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0,244</w:t>
            </w:r>
          </w:p>
        </w:tc>
      </w:tr>
      <w:tr w:rsidR="00433CC1" w:rsidRPr="009F464F" w:rsidTr="0006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Lâmpada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1/39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0,241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Pólvora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0.201</w:t>
            </w:r>
          </w:p>
        </w:tc>
      </w:tr>
      <w:tr w:rsidR="00433CC1" w:rsidRPr="009F464F" w:rsidTr="00066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1D21ED" w:rsidRDefault="00433CC1" w:rsidP="00124896">
            <w:pPr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Hóspede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5/34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12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</w:tr>
    </w:tbl>
    <w:p w:rsidR="004A6109" w:rsidRDefault="004410A2" w:rsidP="0079606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410A2">
        <w:rPr>
          <w:rFonts w:ascii="Times New Roman" w:hAnsi="Times New Roman" w:cs="Times New Roman"/>
          <w:i/>
          <w:sz w:val="20"/>
          <w:szCs w:val="20"/>
        </w:rPr>
        <w:t>Input</w:t>
      </w:r>
      <w:r w:rsidR="00796065">
        <w:rPr>
          <w:rFonts w:ascii="Times New Roman" w:hAnsi="Times New Roman" w:cs="Times New Roman"/>
          <w:i/>
          <w:sz w:val="20"/>
          <w:szCs w:val="20"/>
        </w:rPr>
        <w:t>:</w:t>
      </w:r>
      <w:r w:rsidR="002C57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410A2">
        <w:rPr>
          <w:rFonts w:ascii="Times New Roman" w:hAnsi="Times New Roman" w:cs="Times New Roman"/>
          <w:sz w:val="20"/>
          <w:szCs w:val="20"/>
        </w:rPr>
        <w:t xml:space="preserve">0,085 </w:t>
      </w:r>
      <w:r w:rsidR="00A160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A48E7">
        <w:rPr>
          <w:rFonts w:ascii="Times New Roman" w:hAnsi="Times New Roman" w:cs="Times New Roman"/>
          <w:sz w:val="20"/>
          <w:szCs w:val="20"/>
        </w:rPr>
        <w:t xml:space="preserve"> </w:t>
      </w:r>
      <w:r w:rsidR="00A160F2">
        <w:rPr>
          <w:rFonts w:ascii="Times New Roman" w:hAnsi="Times New Roman" w:cs="Times New Roman"/>
          <w:sz w:val="20"/>
          <w:szCs w:val="20"/>
        </w:rPr>
        <w:t xml:space="preserve"> </w:t>
      </w:r>
      <w:r w:rsidR="00C43A8B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4410A2">
        <w:rPr>
          <w:rFonts w:ascii="Times New Roman" w:hAnsi="Times New Roman" w:cs="Times New Roman"/>
          <w:sz w:val="20"/>
          <w:szCs w:val="20"/>
        </w:rPr>
        <w:t>Significância</w:t>
      </w:r>
      <w:proofErr w:type="gramEnd"/>
      <w:r w:rsidRPr="004410A2">
        <w:rPr>
          <w:rFonts w:ascii="Times New Roman" w:hAnsi="Times New Roman" w:cs="Times New Roman"/>
          <w:sz w:val="20"/>
          <w:szCs w:val="20"/>
        </w:rPr>
        <w:t>: 0,005</w:t>
      </w:r>
    </w:p>
    <w:p w:rsidR="00796065" w:rsidRDefault="00796065" w:rsidP="0079606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7960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c) Localidade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O último fator selecionado como fator relevante pel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GoldVarb</w:t>
      </w:r>
      <w:proofErr w:type="gramEnd"/>
      <w:r w:rsidRPr="009F464F">
        <w:rPr>
          <w:rFonts w:ascii="Times New Roman" w:hAnsi="Times New Roman" w:cs="Times New Roman"/>
          <w:sz w:val="24"/>
          <w:szCs w:val="24"/>
        </w:rPr>
        <w:t xml:space="preserve"> X foi a localidade. Assim como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9F464F">
        <w:rPr>
          <w:rFonts w:ascii="Times New Roman" w:hAnsi="Times New Roman" w:cs="Times New Roman"/>
          <w:sz w:val="24"/>
          <w:szCs w:val="24"/>
        </w:rPr>
        <w:t>Santana e Bezerra (2011)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este fator foi o único selecionado dentre os sociais aqui analisados.</w:t>
      </w:r>
    </w:p>
    <w:p w:rsidR="00796065" w:rsidRDefault="00796065" w:rsidP="0079606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De acordo com a tabela 3, percebe</w:t>
      </w:r>
      <w:r>
        <w:rPr>
          <w:rFonts w:ascii="Times New Roman" w:hAnsi="Times New Roman" w:cs="Times New Roman"/>
          <w:sz w:val="24"/>
          <w:szCs w:val="24"/>
        </w:rPr>
        <w:t>mos</w:t>
      </w:r>
      <w:r w:rsidRPr="009F464F">
        <w:rPr>
          <w:rFonts w:ascii="Times New Roman" w:hAnsi="Times New Roman" w:cs="Times New Roman"/>
          <w:sz w:val="24"/>
          <w:szCs w:val="24"/>
        </w:rPr>
        <w:t xml:space="preserve"> que Bragança é a cidade que mais contribui com </w:t>
      </w:r>
      <w:r>
        <w:rPr>
          <w:rFonts w:ascii="Times New Roman" w:hAnsi="Times New Roman" w:cs="Times New Roman"/>
          <w:sz w:val="24"/>
          <w:szCs w:val="24"/>
        </w:rPr>
        <w:t>a redução</w:t>
      </w:r>
      <w:r w:rsidRPr="009F464F">
        <w:rPr>
          <w:rFonts w:ascii="Times New Roman" w:hAnsi="Times New Roman" w:cs="Times New Roman"/>
          <w:sz w:val="24"/>
          <w:szCs w:val="24"/>
        </w:rPr>
        <w:t>, seguida de Itaituba, Conceição do Araguaia, Altamira e, por fim, Cametá.</w:t>
      </w:r>
      <w:r>
        <w:rPr>
          <w:rFonts w:ascii="Times New Roman" w:hAnsi="Times New Roman" w:cs="Times New Roman"/>
          <w:sz w:val="24"/>
          <w:szCs w:val="24"/>
        </w:rPr>
        <w:t xml:space="preserve"> Breves, Santarém, Abaetetuba, Marabá e Belém, p</w:t>
      </w:r>
      <w:r w:rsidRPr="009F464F">
        <w:rPr>
          <w:rFonts w:ascii="Times New Roman" w:hAnsi="Times New Roman" w:cs="Times New Roman"/>
          <w:sz w:val="24"/>
          <w:szCs w:val="24"/>
        </w:rPr>
        <w:t xml:space="preserve">or apresentarem um peso relativo inferior a 0,50, mostram-se </w:t>
      </w:r>
      <w:r>
        <w:rPr>
          <w:rFonts w:ascii="Times New Roman" w:hAnsi="Times New Roman" w:cs="Times New Roman"/>
          <w:sz w:val="24"/>
          <w:szCs w:val="24"/>
        </w:rPr>
        <w:t>inibidoras da regra</w:t>
      </w:r>
      <w:r w:rsidRPr="009F464F">
        <w:rPr>
          <w:rFonts w:ascii="Times New Roman" w:hAnsi="Times New Roman" w:cs="Times New Roman"/>
          <w:sz w:val="24"/>
          <w:szCs w:val="24"/>
        </w:rPr>
        <w:t>. Dentre estas, Santarém e Belém, ocupam o 4º e o 1º luga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 w:rsidRPr="009F464F">
        <w:rPr>
          <w:rFonts w:ascii="Times New Roman" w:hAnsi="Times New Roman" w:cs="Times New Roman"/>
          <w:sz w:val="24"/>
          <w:szCs w:val="24"/>
        </w:rPr>
        <w:t>respectivemente, no que diz respeito a desenvolvimento, segundo a Organização das Nações Unidas (ONU</w:t>
      </w:r>
      <w:proofErr w:type="gramStart"/>
      <w:r w:rsidRPr="009F464F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960CF0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 num </w:t>
      </w:r>
      <w:r w:rsidRPr="008335AE">
        <w:rPr>
          <w:rFonts w:ascii="Times New Roman" w:hAnsi="Times New Roman" w:cs="Times New Roman"/>
          <w:i/>
          <w:sz w:val="24"/>
          <w:szCs w:val="24"/>
        </w:rPr>
        <w:t>rancking</w:t>
      </w:r>
      <w:r w:rsidRPr="009F46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disponibilizado pelo Atlas de Desenvolvimento Humano do Brasil no ano de 2013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, que mostra as 10 cidades mais desenvolvidas do estado do Pará. </w:t>
      </w:r>
      <w:r w:rsidRPr="009F464F">
        <w:rPr>
          <w:rFonts w:ascii="Times New Roman" w:hAnsi="Times New Roman" w:cs="Times New Roman"/>
          <w:sz w:val="24"/>
          <w:szCs w:val="24"/>
        </w:rPr>
        <w:t xml:space="preserve">Bragança, cidade onde mais ocorre a síncope, sequer aparece na lista divulgada pela ONU.  Podemos </w:t>
      </w:r>
      <w:r w:rsidRPr="009F464F">
        <w:rPr>
          <w:rFonts w:ascii="Times New Roman" w:hAnsi="Times New Roman" w:cs="Times New Roman"/>
          <w:sz w:val="24"/>
          <w:szCs w:val="24"/>
        </w:rPr>
        <w:lastRenderedPageBreak/>
        <w:t xml:space="preserve">hipotetizar que, nas cidades mais desenvolvidas, há uma procura pelas formas mais prestigiadas da língua, portanto, prevalece o uso dos lexemas em sua forma proparoxítona. Nenhuma das cidades aliadas da síncope encontra-se no </w:t>
      </w:r>
      <w:r w:rsidRPr="009F464F">
        <w:rPr>
          <w:rFonts w:ascii="Times New Roman" w:hAnsi="Times New Roman" w:cs="Times New Roman"/>
          <w:i/>
          <w:sz w:val="24"/>
          <w:szCs w:val="24"/>
        </w:rPr>
        <w:t xml:space="preserve">ranking </w:t>
      </w:r>
      <w:r w:rsidRPr="009F464F">
        <w:rPr>
          <w:rFonts w:ascii="Times New Roman" w:hAnsi="Times New Roman" w:cs="Times New Roman"/>
          <w:sz w:val="24"/>
          <w:szCs w:val="24"/>
        </w:rPr>
        <w:t>disponibilizado pela ONU. Buscamos dados junto ao Instituto Brasileiro de Geografia e Estatística</w:t>
      </w:r>
      <w:r>
        <w:rPr>
          <w:rFonts w:ascii="Times New Roman" w:hAnsi="Times New Roman" w:cs="Times New Roman"/>
          <w:sz w:val="24"/>
          <w:szCs w:val="24"/>
        </w:rPr>
        <w:t xml:space="preserve"> (IBGE)</w:t>
      </w:r>
      <w:r w:rsidRPr="009F464F">
        <w:rPr>
          <w:rFonts w:ascii="Times New Roman" w:hAnsi="Times New Roman" w:cs="Times New Roman"/>
          <w:sz w:val="24"/>
          <w:szCs w:val="24"/>
        </w:rPr>
        <w:t>, porém não encontramos nenhuma informação a respeito</w:t>
      </w:r>
      <w:r>
        <w:rPr>
          <w:rFonts w:ascii="Times New Roman" w:hAnsi="Times New Roman" w:cs="Times New Roman"/>
          <w:sz w:val="24"/>
          <w:szCs w:val="24"/>
        </w:rPr>
        <w:t>, por isso recorremos às informações da ONU</w:t>
      </w:r>
      <w:r w:rsidRPr="009F464F">
        <w:rPr>
          <w:rFonts w:ascii="Times New Roman" w:hAnsi="Times New Roman" w:cs="Times New Roman"/>
          <w:sz w:val="24"/>
          <w:szCs w:val="24"/>
        </w:rPr>
        <w:t>.</w:t>
      </w:r>
    </w:p>
    <w:p w:rsidR="00796065" w:rsidRDefault="00796065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433C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Tabela 3 – Atuação da variável localidade sobre a síncope</w:t>
      </w:r>
    </w:p>
    <w:tbl>
      <w:tblPr>
        <w:tblStyle w:val="SombreamentoClaro1"/>
        <w:tblW w:w="5000" w:type="pct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433CC1" w:rsidRPr="009F464F" w:rsidTr="00066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Fator</w:t>
            </w:r>
            <w:r w:rsidR="00066FB1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Aplica/total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Peso Relativo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Bragança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12/46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0,795</w:t>
            </w:r>
          </w:p>
        </w:tc>
      </w:tr>
      <w:tr w:rsidR="00433CC1" w:rsidRPr="009F464F" w:rsidTr="00066FB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Itaituba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8/45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0,682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Conceição do Araguaia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8/47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0,654</w:t>
            </w:r>
          </w:p>
        </w:tc>
      </w:tr>
      <w:tr w:rsidR="00433CC1" w:rsidRPr="009F464F" w:rsidTr="00066FB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Altamira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8/48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Cametá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6/45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0,574</w:t>
            </w:r>
          </w:p>
        </w:tc>
      </w:tr>
      <w:tr w:rsidR="00433CC1" w:rsidRPr="009F464F" w:rsidTr="00066FB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Breves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5/47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0,497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Santarém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4/45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0,414</w:t>
            </w:r>
          </w:p>
        </w:tc>
      </w:tr>
      <w:tr w:rsidR="00433CC1" w:rsidRPr="009F464F" w:rsidTr="00066FB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Abaetetuba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3/44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0,343</w:t>
            </w:r>
          </w:p>
        </w:tc>
      </w:tr>
      <w:tr w:rsidR="00433CC1" w:rsidRPr="009F464F" w:rsidTr="00066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Marabá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0,305</w:t>
            </w:r>
          </w:p>
        </w:tc>
      </w:tr>
      <w:tr w:rsidR="00433CC1" w:rsidRPr="009F464F" w:rsidTr="00066FB1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tcBorders>
              <w:right w:val="single" w:sz="4" w:space="0" w:color="auto"/>
            </w:tcBorders>
          </w:tcPr>
          <w:p w:rsidR="00433CC1" w:rsidRPr="009F464F" w:rsidRDefault="00433CC1" w:rsidP="00796065">
            <w:pPr>
              <w:spacing w:after="20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b w:val="0"/>
                <w:sz w:val="24"/>
                <w:szCs w:val="24"/>
              </w:rPr>
              <w:t>Belém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1/47</w:t>
            </w: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50" w:type="pct"/>
            <w:tcBorders>
              <w:left w:val="single" w:sz="4" w:space="0" w:color="auto"/>
            </w:tcBorders>
          </w:tcPr>
          <w:p w:rsidR="00433CC1" w:rsidRPr="009F464F" w:rsidRDefault="00433CC1" w:rsidP="00796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64F">
              <w:rPr>
                <w:rFonts w:ascii="Times New Roman" w:hAnsi="Times New Roman" w:cs="Times New Roman"/>
                <w:sz w:val="24"/>
                <w:szCs w:val="24"/>
              </w:rPr>
              <w:t>0,131</w:t>
            </w:r>
          </w:p>
        </w:tc>
      </w:tr>
    </w:tbl>
    <w:p w:rsidR="0051552A" w:rsidRDefault="00E62D99" w:rsidP="00796065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410A2">
        <w:rPr>
          <w:rFonts w:ascii="Times New Roman" w:hAnsi="Times New Roman" w:cs="Times New Roman"/>
          <w:i/>
          <w:sz w:val="20"/>
          <w:szCs w:val="20"/>
        </w:rPr>
        <w:t>Input</w:t>
      </w:r>
      <w:r w:rsidR="00796065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gramStart"/>
      <w:r w:rsidRPr="004410A2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410A2">
        <w:rPr>
          <w:rFonts w:ascii="Times New Roman" w:hAnsi="Times New Roman" w:cs="Times New Roman"/>
          <w:sz w:val="20"/>
          <w:szCs w:val="20"/>
        </w:rPr>
        <w:t xml:space="preserve">085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Pr="004410A2">
        <w:rPr>
          <w:rFonts w:ascii="Times New Roman" w:hAnsi="Times New Roman" w:cs="Times New Roman"/>
          <w:sz w:val="20"/>
          <w:szCs w:val="20"/>
        </w:rPr>
        <w:t>Significância</w:t>
      </w:r>
      <w:proofErr w:type="gramEnd"/>
      <w:r w:rsidRPr="004410A2">
        <w:rPr>
          <w:rFonts w:ascii="Times New Roman" w:hAnsi="Times New Roman" w:cs="Times New Roman"/>
          <w:sz w:val="20"/>
          <w:szCs w:val="20"/>
        </w:rPr>
        <w:t>: 0,005</w:t>
      </w:r>
    </w:p>
    <w:p w:rsidR="00BD32CE" w:rsidRDefault="00BD32CE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9F464F" w:rsidRDefault="00433CC1" w:rsidP="007960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F464F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64F">
        <w:rPr>
          <w:rFonts w:ascii="Times New Roman" w:hAnsi="Times New Roman" w:cs="Times New Roman"/>
          <w:sz w:val="24"/>
          <w:szCs w:val="24"/>
        </w:rPr>
        <w:t>Neste estudo, verificou-se que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464F">
        <w:rPr>
          <w:rFonts w:ascii="Times New Roman" w:hAnsi="Times New Roman" w:cs="Times New Roman"/>
          <w:sz w:val="24"/>
          <w:szCs w:val="24"/>
        </w:rPr>
        <w:t xml:space="preserve"> dos fatores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64F">
        <w:rPr>
          <w:rFonts w:ascii="Times New Roman" w:hAnsi="Times New Roman" w:cs="Times New Roman"/>
          <w:sz w:val="24"/>
          <w:szCs w:val="24"/>
        </w:rPr>
        <w:t xml:space="preserve">analisados, apenas três </w:t>
      </w:r>
      <w:r>
        <w:rPr>
          <w:rFonts w:ascii="Times New Roman" w:hAnsi="Times New Roman" w:cs="Times New Roman"/>
          <w:sz w:val="24"/>
          <w:szCs w:val="24"/>
        </w:rPr>
        <w:t xml:space="preserve">foram </w:t>
      </w:r>
      <w:r w:rsidRPr="009F464F">
        <w:rPr>
          <w:rFonts w:ascii="Times New Roman" w:hAnsi="Times New Roman" w:cs="Times New Roman"/>
          <w:sz w:val="24"/>
          <w:szCs w:val="24"/>
        </w:rPr>
        <w:t>relevantes para a ocorrência da síncope das propa</w:t>
      </w:r>
      <w:r>
        <w:rPr>
          <w:rFonts w:ascii="Times New Roman" w:hAnsi="Times New Roman" w:cs="Times New Roman"/>
          <w:sz w:val="24"/>
          <w:szCs w:val="24"/>
        </w:rPr>
        <w:t xml:space="preserve">roxítonas no estado do Pará. São eles: frequência de uso do termo, onde os termos menos frequentes colaboram com a síncope; o item lexical, sendo </w:t>
      </w:r>
      <w:r w:rsidRPr="00CB16E8">
        <w:rPr>
          <w:rFonts w:ascii="Times New Roman" w:hAnsi="Times New Roman" w:cs="Times New Roman"/>
          <w:i/>
          <w:sz w:val="24"/>
          <w:szCs w:val="24"/>
        </w:rPr>
        <w:t>árvore</w:t>
      </w:r>
      <w:r>
        <w:rPr>
          <w:rFonts w:ascii="Times New Roman" w:hAnsi="Times New Roman" w:cs="Times New Roman"/>
          <w:sz w:val="24"/>
          <w:szCs w:val="24"/>
        </w:rPr>
        <w:t xml:space="preserve"> o item que mais colabora com a síncope; e a localidade, cujas cidades com os mais altos índices de ocorrência da síncope não estão entre as mais desenvolvidas, segundo o </w:t>
      </w:r>
      <w:r w:rsidRPr="00FD15DE">
        <w:rPr>
          <w:rFonts w:ascii="Times New Roman" w:hAnsi="Times New Roman" w:cs="Times New Roman"/>
          <w:i/>
          <w:sz w:val="24"/>
          <w:szCs w:val="24"/>
        </w:rPr>
        <w:t>ranking</w:t>
      </w:r>
      <w:r>
        <w:rPr>
          <w:rFonts w:ascii="Times New Roman" w:hAnsi="Times New Roman" w:cs="Times New Roman"/>
          <w:sz w:val="24"/>
          <w:szCs w:val="24"/>
        </w:rPr>
        <w:t xml:space="preserve"> da ONU. A hipótese de que os fatores linguísticos são os que mais colaboram com o processo ganha, pois, força com este trabalho.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Compreender os diversos processos de variação linguística é necessário para qualquer um que venha a exercer o magistério, principalmente na área de língua materna. Este trabalho poderá ajudar o professor a desenvolver um trabalho livre de preconceito em sala de aula e com uma maior garantia de êxito. </w:t>
      </w:r>
      <w:proofErr w:type="gramStart"/>
      <w:r>
        <w:rPr>
          <w:rFonts w:ascii="Times New Roman" w:hAnsi="Times New Roman" w:cs="Times New Roman"/>
          <w:sz w:val="24"/>
          <w:szCs w:val="24"/>
        </w:rPr>
        <w:t>Os Atlas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Linguísticos do Brasil constituem um grande meio para que esse objetivo seja alcançado, pois, segundo Aragão (2000), “muitos dos materiais colhidos nessas pesquisas ainda estão à espera de análise e de divulgação e não se tem feito análises comparativas dos fenômenos estudados em estados e regiões diferentes.” Assim, é incontestável a importância dessas obras para a sociolinguística contemporânea.  </w:t>
      </w:r>
    </w:p>
    <w:p w:rsidR="00433CC1" w:rsidRDefault="00433CC1" w:rsidP="00433C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ndo-se que há certas variantes que sofrem estigma social, assim como a síncope das proparoxítonas, torna-se urgente a realização de mais estudos, para que o ensino de língua materna seja mais construtivo, sem teor de julgamentos, e forme indivíduos que tenham capacidade de fazer escolhas linguísticas de acordo com as situações nas quais aquelas são exigidas.</w:t>
      </w:r>
    </w:p>
    <w:p w:rsidR="00BD32CE" w:rsidRDefault="00BD32CE" w:rsidP="0079606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3CC1" w:rsidRPr="00E952ED" w:rsidRDefault="00433CC1" w:rsidP="0079606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E3769">
        <w:rPr>
          <w:rFonts w:ascii="Times New Roman" w:hAnsi="Times New Roman" w:cs="Times New Roman"/>
          <w:b/>
          <w:sz w:val="24"/>
          <w:szCs w:val="24"/>
        </w:rPr>
        <w:t>eferência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CA1E6D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AMARAL, M. P.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faixa etária como variável na síncope das proparoxítonas</w:t>
      </w:r>
      <w:r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In: IV Encontro do Círculo de Estudos Linguísticos do Sul - CELSUL, 2000, Curitiba. </w:t>
      </w:r>
      <w:r w:rsidR="005434F7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Anais</w:t>
      </w:r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2000.</w:t>
      </w:r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hyperlink r:id="rId10" w:tgtFrame="_blank" w:history="1">
        <w:r w:rsidR="00CA1E6D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http://www.celsul.org.br/Encontros/04/artigos/091.htm</w:t>
        </w:r>
      </w:hyperlink>
      <w:r w:rsidR="00960C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Acesso em 25 de agosto de 2013.</w:t>
      </w:r>
    </w:p>
    <w:p w:rsidR="00796065" w:rsidRPr="004476C8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AMARAL, A.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dialeto caipira: </w:t>
      </w:r>
      <w:r w:rsidRPr="00960CF0">
        <w:rPr>
          <w:rFonts w:ascii="Times New Roman" w:hAnsi="Times New Roman" w:cs="Times New Roman"/>
          <w:color w:val="000000" w:themeColor="text1"/>
          <w:sz w:val="24"/>
          <w:szCs w:val="24"/>
        </w:rPr>
        <w:t>gramática, vocabulário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End"/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São Paulo: HUCITEC/INL, 1982 (1 ed. 1920).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ARAGÃO, M. S. S.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 palavras proparoxítonas no falar de Fortaleza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Acta Semiotica </w:t>
      </w:r>
      <w:proofErr w:type="gramStart"/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gramEnd"/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Linguística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, São Paulo - SP, v. 08, p. 61-88, 2000. Disponível em http://www.profala.ufc.br/trabalho5.pdf. Acesso em 05 de dez. de 2013.</w:t>
      </w:r>
    </w:p>
    <w:p w:rsidR="00796065" w:rsidRDefault="00796065" w:rsidP="0079606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ARAÚJO, A. A. de.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Redução das proparoxítonas a partir dos dados do projeto Atlas Linguístico do Brasil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Revista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(Con) Textos Linguísticos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, Vitória – v.6, n. 7</w:t>
      </w:r>
      <w:r w:rsidR="00223741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76C8">
        <w:rPr>
          <w:rFonts w:ascii="Times New Roman" w:hAnsi="Times New Roman" w:cs="Times New Roman"/>
          <w:color w:val="000000" w:themeColor="text1"/>
          <w:sz w:val="24"/>
          <w:szCs w:val="24"/>
        </w:rPr>
        <w:t>p. 7 –</w:t>
      </w:r>
      <w:r w:rsidR="00223741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19,</w:t>
      </w:r>
      <w:r w:rsid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</w:t>
      </w:r>
      <w:r w:rsidR="00223741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em:</w:t>
      </w:r>
      <w:r w:rsid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history="1">
        <w:r w:rsidR="00CA1E6D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http://periodicos.ufes.br/contextoslinguisticos/article/view/4615/3579</w:t>
        </w:r>
      </w:hyperlink>
      <w:r w:rsid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Acesso em</w:t>
      </w:r>
      <w:proofErr w:type="gramStart"/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27 de agosto de 2013.</w:t>
      </w: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CC1" w:rsidRPr="004476C8" w:rsidRDefault="00F67773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76C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BUENO E. S. S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433CC1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CARVALHO, M. P.</w:t>
      </w:r>
      <w:r w:rsidR="004476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Aspectos sociolinguísticos da síncope nas proparoxítonas no português falado em Dourados-MS</w:t>
      </w:r>
      <w:r w:rsidR="00433CC1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Websociodialeto</w:t>
      </w:r>
      <w:r w:rsidR="00433CC1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(Online), v. 3, p. 65-86, 2011.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Disponível em </w:t>
      </w:r>
      <w:hyperlink r:id="rId12" w:history="1">
        <w:r w:rsidR="00CA1E6D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http://www.sociodialeto.com.br/edicoes/8/09052011091636.pdf</w:t>
        </w:r>
      </w:hyperlink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Acesso em 30 de agosto de 2013.</w:t>
      </w: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CASTRO, V. S.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redução de proparoxítonas no português do Brasil</w:t>
      </w:r>
      <w:r w:rsidR="0030444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estudo com base em dados do Atlas Linguístico do Paraná (ALPR). In: 55º Seminários do GEL (Grupo de Estudos Linguísticos), 2008, Franca.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Revista do GEL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, 2007.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CHAVES, R. G.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Redução de Proparoxítonas na Fala do Sul do Brasil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2011. 173f. Dissertação de Mestrado- Pontifícia Universidade Católica do Rio Grande do Sul, Porto Alegre, 2011</w:t>
      </w:r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Disponível em </w:t>
      </w:r>
      <w:hyperlink r:id="rId13" w:history="1">
        <w:r w:rsidR="00CA1E6D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http://fonapli.paginas.ufsc.br/files/2013/03/Disserta%C3%A7%C3%A3o-RaquelChaves.pdf</w:t>
        </w:r>
      </w:hyperlink>
      <w:r w:rsidR="00CA1E6D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Acesso em 15 de agosto de 2013.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FONSECA, S. M.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Problema das Proparoxítonas</w:t>
      </w:r>
      <w:r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960CF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Perda da Vogal Postônica. 2007. 68f. Dissertação de Mestrado – Universidade Federal de Juiz de Fora, Juiz de Fora, 2007.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FARIA, E. 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Fonética histórica do latim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Rio de Janeiro: Acadêmica, 1955.</w:t>
      </w:r>
    </w:p>
    <w:p w:rsidR="00796065" w:rsidRDefault="00796065" w:rsidP="00796065">
      <w:pPr>
        <w:pStyle w:val="Corpodetexto"/>
        <w:tabs>
          <w:tab w:val="left" w:pos="1663"/>
        </w:tabs>
        <w:spacing w:line="240" w:lineRule="auto"/>
        <w:ind w:firstLine="0"/>
        <w:rPr>
          <w:color w:val="000000" w:themeColor="text1"/>
        </w:rPr>
      </w:pPr>
    </w:p>
    <w:p w:rsidR="00FC437A" w:rsidRPr="004476C8" w:rsidRDefault="0030444D" w:rsidP="00796065">
      <w:pPr>
        <w:pStyle w:val="Corpodetexto"/>
        <w:tabs>
          <w:tab w:val="left" w:pos="1663"/>
        </w:tabs>
        <w:spacing w:line="240" w:lineRule="auto"/>
        <w:ind w:firstLine="0"/>
        <w:rPr>
          <w:color w:val="000000" w:themeColor="text1"/>
        </w:rPr>
      </w:pPr>
      <w:r w:rsidRPr="004476C8">
        <w:rPr>
          <w:color w:val="000000" w:themeColor="text1"/>
        </w:rPr>
        <w:t xml:space="preserve">FRANÇA, S. A. </w:t>
      </w:r>
      <w:r w:rsidRPr="004476C8">
        <w:rPr>
          <w:b/>
          <w:color w:val="000000" w:themeColor="text1"/>
        </w:rPr>
        <w:t xml:space="preserve">O apagamento da vogal postônica </w:t>
      </w:r>
      <w:proofErr w:type="gramStart"/>
      <w:r w:rsidRPr="004476C8">
        <w:rPr>
          <w:b/>
          <w:color w:val="000000" w:themeColor="text1"/>
        </w:rPr>
        <w:t>não-final</w:t>
      </w:r>
      <w:proofErr w:type="gramEnd"/>
      <w:r w:rsidRPr="004476C8">
        <w:rPr>
          <w:b/>
          <w:color w:val="000000" w:themeColor="text1"/>
        </w:rPr>
        <w:t xml:space="preserve"> por falantes de Jaru- Estado de Rondônia.</w:t>
      </w:r>
      <w:r w:rsidRPr="004476C8">
        <w:rPr>
          <w:color w:val="000000" w:themeColor="text1"/>
        </w:rPr>
        <w:t xml:space="preserve"> </w:t>
      </w:r>
      <w:r w:rsidRPr="004476C8">
        <w:rPr>
          <w:i/>
          <w:color w:val="000000" w:themeColor="text1"/>
        </w:rPr>
        <w:t>Acta Scientiarum, language e cultur</w:t>
      </w:r>
      <w:r w:rsidRPr="004476C8">
        <w:rPr>
          <w:color w:val="000000" w:themeColor="text1"/>
        </w:rPr>
        <w:t>e, Maringá, v.31, n.2, p. 169-182, 2009.</w:t>
      </w:r>
      <w:r w:rsidR="005434F7" w:rsidRPr="004476C8">
        <w:rPr>
          <w:color w:val="000000" w:themeColor="text1"/>
        </w:rPr>
        <w:t xml:space="preserve"> Disponível em </w:t>
      </w:r>
      <w:hyperlink r:id="rId14" w:history="1">
        <w:r w:rsidR="005434F7" w:rsidRPr="004476C8">
          <w:rPr>
            <w:rStyle w:val="Hyperlink"/>
            <w:color w:val="000000" w:themeColor="text1"/>
            <w:u w:val="none"/>
          </w:rPr>
          <w:t>http://periodicos.uem.br/ojs/index.php/ActaSciLangCult/article/view/6202/6202</w:t>
        </w:r>
      </w:hyperlink>
      <w:r w:rsidR="005434F7" w:rsidRPr="004476C8">
        <w:rPr>
          <w:color w:val="000000" w:themeColor="text1"/>
        </w:rPr>
        <w:t>. Acesso em 03 de setembro de 2013.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GUIMARÃES, T. de A. A. S.;</w:t>
      </w:r>
      <w:r w:rsidRPr="004476C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476C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ARAÚJO, A. A. de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 situação atual dos estudos variacionistas sobre a síncope das proparoxítonas no português brasileiro.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Websociodialeto</w:t>
      </w:r>
      <w:r w:rsidRPr="004476C8">
        <w:rPr>
          <w:rStyle w:val="Refdecomentrio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Online), v. 2,</w:t>
      </w:r>
      <w:r w:rsidR="00223741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n. 2,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p. 1-14, 2012.</w:t>
      </w:r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Disponível em </w:t>
      </w:r>
      <w:hyperlink r:id="rId15" w:history="1">
        <w:r w:rsidR="005434F7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http://www.sociodialeto.com.br/edicoes/13/01122012014721.pdf</w:t>
        </w:r>
      </w:hyperlink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Acesso em 15 de agosto de 2013.</w:t>
      </w:r>
    </w:p>
    <w:p w:rsidR="00433CC1" w:rsidRPr="004476C8" w:rsidRDefault="00433CC1" w:rsidP="00796065">
      <w:pPr>
        <w:spacing w:before="240" w:after="12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GUY, G. R.; ZILLES, A.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Sociolinguística Quantitativa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São Paulo: Parábola, 2007.</w:t>
      </w: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NARO, A. J.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dinamismo das línguas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In: MOLLICA, M. C; BRAGA, M. L. (orgs).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Introdução à Sociolinguístic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a – O tratamento da variação. Contexto: São Paulo, 2003, p.43-50.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PAIVA, M. da C. de. </w:t>
      </w:r>
      <w:r w:rsidR="0030444D"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variável gênero/sexo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In: MOLLICA, M. C. &amp; BRAGA, M. L. (orgs) </w:t>
      </w:r>
      <w:r w:rsidR="0030444D" w:rsidRPr="004476C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Introdução à Sociolinguística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 tratamento da variação. Contexto: São Paulo, 2003, p. 33-42.</w:t>
      </w:r>
    </w:p>
    <w:p w:rsidR="00796065" w:rsidRDefault="00796065" w:rsidP="00796065">
      <w:pPr>
        <w:spacing w:line="240" w:lineRule="auto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SANTANA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A. P.; BEZERRA. J. R. M.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Variação de proparoxítonas:</w:t>
      </w:r>
      <w:r w:rsidRPr="004476C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traços da identidade popular no falar maranhense. In: III Seminário Linguagem e identidades: múltiplos olhares, 2011, São Luís. III Seminário Linguagem e identidades: múltiplos olhares, 2011. </w:t>
      </w:r>
      <w:proofErr w:type="gramStart"/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v.</w:t>
      </w:r>
      <w:proofErr w:type="gramEnd"/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1. </w:t>
      </w:r>
      <w:proofErr w:type="gramStart"/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p.</w:t>
      </w:r>
      <w:proofErr w:type="gramEnd"/>
      <w:r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1-15.</w:t>
      </w:r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Disponível em </w:t>
      </w:r>
      <w:hyperlink r:id="rId16" w:history="1">
        <w:r w:rsidR="005434F7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http://www.linguagemidentidades.ufma.br/publicacoes/pdf/4variacao%20de%20proparoxitonas.pdf</w:t>
        </w:r>
      </w:hyperlink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Acesso em 16 de agosto de 2013.</w:t>
      </w:r>
    </w:p>
    <w:p w:rsidR="008C2EBF" w:rsidRDefault="008C2EBF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3CC1" w:rsidRPr="004476C8" w:rsidRDefault="00433CC1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SILVA FILHO, E. B.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Uma Descrição das Proparoxítonas na Variedade Não-Padrão de Jabotão- PE.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114f. Dissertação de Mestrado – Universidade Federal de Pernambuco, Recife, 2010.</w:t>
      </w:r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Disponível em </w:t>
      </w:r>
      <w:hyperlink r:id="rId17" w:history="1">
        <w:r w:rsidR="005434F7" w:rsidRPr="004476C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http://www.pgletras.com.br/2010/dissertacoes/diss-Eraldo-Batista.pdf</w:t>
        </w:r>
      </w:hyperlink>
      <w:r w:rsidR="005434F7"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. Acesso em 10 de novembro de 2013.</w:t>
      </w:r>
    </w:p>
    <w:p w:rsidR="004617DE" w:rsidRPr="004476C8" w:rsidRDefault="004617DE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17DE" w:rsidRPr="004476C8" w:rsidRDefault="004617DE" w:rsidP="00796065">
      <w:pPr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TEYSSIER, P. </w:t>
      </w:r>
      <w:r w:rsidRPr="004476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História da Língua Portuguesa no Brasil.</w:t>
      </w:r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Trad. de Celso Cunha. </w:t>
      </w:r>
      <w:proofErr w:type="gramStart"/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End"/>
      <w:r w:rsidRPr="00447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Lisboa: Livraria Sá da Costa editora, 1994.</w:t>
      </w:r>
    </w:p>
    <w:p w:rsidR="00371189" w:rsidRPr="004476C8" w:rsidRDefault="00371189">
      <w:pPr>
        <w:rPr>
          <w:color w:val="000000" w:themeColor="text1"/>
        </w:rPr>
      </w:pPr>
    </w:p>
    <w:p w:rsidR="004617DE" w:rsidRPr="004476C8" w:rsidRDefault="004617DE">
      <w:pPr>
        <w:rPr>
          <w:color w:val="000000" w:themeColor="text1"/>
        </w:rPr>
      </w:pPr>
    </w:p>
    <w:sectPr w:rsidR="004617DE" w:rsidRPr="004476C8" w:rsidSect="00371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63" w:rsidRDefault="00212D63" w:rsidP="00433CC1">
      <w:pPr>
        <w:spacing w:line="240" w:lineRule="auto"/>
      </w:pPr>
      <w:r>
        <w:separator/>
      </w:r>
    </w:p>
  </w:endnote>
  <w:endnote w:type="continuationSeparator" w:id="0">
    <w:p w:rsidR="00212D63" w:rsidRDefault="00212D63" w:rsidP="00433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Kie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LDoulos IPA93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63" w:rsidRDefault="00212D63" w:rsidP="00433CC1">
      <w:pPr>
        <w:spacing w:line="240" w:lineRule="auto"/>
      </w:pPr>
      <w:r>
        <w:separator/>
      </w:r>
    </w:p>
  </w:footnote>
  <w:footnote w:type="continuationSeparator" w:id="0">
    <w:p w:rsidR="00212D63" w:rsidRDefault="00212D63" w:rsidP="00433CC1">
      <w:pPr>
        <w:spacing w:line="240" w:lineRule="auto"/>
      </w:pPr>
      <w:r>
        <w:continuationSeparator/>
      </w:r>
    </w:p>
  </w:footnote>
  <w:footnote w:id="1">
    <w:p w:rsidR="007755B5" w:rsidRPr="007755B5" w:rsidRDefault="007755B5" w:rsidP="008C2EBF">
      <w:pPr>
        <w:pStyle w:val="Textodenotaderodap"/>
        <w:ind w:firstLine="0"/>
        <w:rPr>
          <w:rFonts w:ascii="Times New Roman" w:hAnsi="Times New Roman" w:cs="Times New Roman"/>
        </w:rPr>
      </w:pPr>
      <w:r w:rsidRPr="007755B5">
        <w:rPr>
          <w:rStyle w:val="Refdenotaderodap"/>
          <w:rFonts w:ascii="Times New Roman" w:hAnsi="Times New Roman" w:cs="Times New Roman"/>
        </w:rPr>
        <w:footnoteRef/>
      </w:r>
      <w:r w:rsidRPr="007755B5">
        <w:rPr>
          <w:rFonts w:ascii="Times New Roman" w:hAnsi="Times New Roman" w:cs="Times New Roman"/>
        </w:rPr>
        <w:t xml:space="preserve">Centro de Humanidades. Curso de Letras, UECE, Fortaleza, Ceará, Brasil. E-mail: </w:t>
      </w:r>
      <w:proofErr w:type="gramStart"/>
      <w:r w:rsidRPr="007755B5">
        <w:rPr>
          <w:rFonts w:ascii="Times New Roman" w:hAnsi="Times New Roman" w:cs="Times New Roman"/>
        </w:rPr>
        <w:t>aluizazinha@hotmail.com</w:t>
      </w:r>
      <w:proofErr w:type="gramEnd"/>
    </w:p>
  </w:footnote>
  <w:footnote w:id="2">
    <w:p w:rsidR="007755B5" w:rsidRPr="00AA48E7" w:rsidRDefault="007755B5" w:rsidP="008C2EBF">
      <w:pPr>
        <w:pStyle w:val="Textodenotaderodap"/>
        <w:ind w:firstLine="0"/>
        <w:rPr>
          <w:rFonts w:ascii="Times New Roman" w:hAnsi="Times New Roman" w:cs="Times New Roman"/>
        </w:rPr>
      </w:pPr>
      <w:r w:rsidRPr="00AA48E7">
        <w:rPr>
          <w:rStyle w:val="Refdenotaderodap"/>
          <w:rFonts w:ascii="Times New Roman" w:hAnsi="Times New Roman" w:cs="Times New Roman"/>
        </w:rPr>
        <w:footnoteRef/>
      </w:r>
      <w:r w:rsidRPr="00AA48E7">
        <w:rPr>
          <w:rFonts w:ascii="Times New Roman" w:hAnsi="Times New Roman" w:cs="Times New Roman"/>
        </w:rPr>
        <w:t xml:space="preserve">Centro de Humanidades. Curso de Letras. UECE. Fortaleza, Ceará, Brasil. E-mail: </w:t>
      </w:r>
      <w:proofErr w:type="gramStart"/>
      <w:r w:rsidRPr="00AA48E7">
        <w:rPr>
          <w:rFonts w:ascii="Times New Roman" w:hAnsi="Times New Roman" w:cs="Times New Roman"/>
        </w:rPr>
        <w:t>gustavo_henrique.l@hotmail.com</w:t>
      </w:r>
      <w:proofErr w:type="gramEnd"/>
    </w:p>
  </w:footnote>
  <w:footnote w:id="3">
    <w:p w:rsidR="00433CC1" w:rsidRPr="004847FF" w:rsidRDefault="00433CC1" w:rsidP="002B68BB">
      <w:pPr>
        <w:pStyle w:val="Textodenotaderodap"/>
        <w:ind w:firstLine="0"/>
        <w:rPr>
          <w:rFonts w:ascii="Times New Roman" w:hAnsi="Times New Roman" w:cs="Times New Roman"/>
        </w:rPr>
      </w:pPr>
      <w:r w:rsidRPr="004847FF">
        <w:rPr>
          <w:rStyle w:val="Refdenotaderodap"/>
          <w:rFonts w:ascii="Times New Roman" w:hAnsi="Times New Roman" w:cs="Times New Roman"/>
        </w:rPr>
        <w:footnoteRef/>
      </w:r>
      <w:r w:rsidRPr="004847FF">
        <w:rPr>
          <w:rFonts w:ascii="Times New Roman" w:hAnsi="Times New Roman" w:cs="Times New Roman"/>
        </w:rPr>
        <w:t xml:space="preserve"> A autora não especifica este nível de escolaridade.</w:t>
      </w:r>
    </w:p>
  </w:footnote>
  <w:footnote w:id="4">
    <w:p w:rsidR="00433CC1" w:rsidRDefault="00433CC1" w:rsidP="002B68BB">
      <w:pPr>
        <w:pStyle w:val="Textodenotaderodap"/>
        <w:ind w:firstLine="0"/>
        <w:rPr>
          <w:rFonts w:ascii="Times New Roman" w:hAnsi="Times New Roman" w:cs="Times New Roman"/>
        </w:rPr>
      </w:pPr>
      <w:r w:rsidRPr="00B46806">
        <w:rPr>
          <w:rStyle w:val="Refdenotaderodap"/>
          <w:rFonts w:ascii="Times New Roman" w:hAnsi="Times New Roman" w:cs="Times New Roman"/>
        </w:rPr>
        <w:footnoteRef/>
      </w:r>
      <w:r w:rsidRPr="00B46806">
        <w:rPr>
          <w:rFonts w:ascii="Times New Roman" w:hAnsi="Times New Roman" w:cs="Times New Roman"/>
        </w:rPr>
        <w:t xml:space="preserve"> Os autores expõem os resultados obtidos de acordo com cada variável, seja linguística ou social</w:t>
      </w:r>
      <w:r>
        <w:rPr>
          <w:rFonts w:ascii="Times New Roman" w:hAnsi="Times New Roman" w:cs="Times New Roman"/>
        </w:rPr>
        <w:t>,</w:t>
      </w:r>
      <w:r w:rsidRPr="00B468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mas </w:t>
      </w:r>
      <w:r w:rsidRPr="00B46806">
        <w:rPr>
          <w:rFonts w:ascii="Times New Roman" w:hAnsi="Times New Roman" w:cs="Times New Roman"/>
        </w:rPr>
        <w:t>não deixam claro qual (is) vari</w:t>
      </w:r>
      <w:r>
        <w:rPr>
          <w:rFonts w:ascii="Times New Roman" w:hAnsi="Times New Roman" w:cs="Times New Roman"/>
        </w:rPr>
        <w:t>áveis</w:t>
      </w:r>
      <w:r w:rsidRPr="00B46806">
        <w:rPr>
          <w:rFonts w:ascii="Times New Roman" w:hAnsi="Times New Roman" w:cs="Times New Roman"/>
        </w:rPr>
        <w:t xml:space="preserve"> (s) </w:t>
      </w:r>
      <w:proofErr w:type="gramStart"/>
      <w:r w:rsidRPr="00B46806">
        <w:rPr>
          <w:rFonts w:ascii="Times New Roman" w:hAnsi="Times New Roman" w:cs="Times New Roman"/>
        </w:rPr>
        <w:t>são</w:t>
      </w:r>
      <w:proofErr w:type="gramEnd"/>
      <w:r w:rsidRPr="00B46806">
        <w:rPr>
          <w:rFonts w:ascii="Times New Roman" w:hAnsi="Times New Roman" w:cs="Times New Roman"/>
        </w:rPr>
        <w:t xml:space="preserve"> mais relevantes.</w:t>
      </w:r>
    </w:p>
  </w:footnote>
  <w:footnote w:id="5">
    <w:p w:rsidR="00433CC1" w:rsidRPr="00EB13B3" w:rsidRDefault="00433CC1" w:rsidP="002B68BB">
      <w:pPr>
        <w:pStyle w:val="Textodenotaderodap"/>
        <w:ind w:firstLine="0"/>
        <w:rPr>
          <w:rFonts w:ascii="Times New Roman" w:hAnsi="Times New Roman" w:cs="Times New Roman"/>
        </w:rPr>
      </w:pPr>
      <w:r w:rsidRPr="00EB13B3">
        <w:rPr>
          <w:rStyle w:val="Refdenotaderodap"/>
          <w:rFonts w:ascii="Times New Roman" w:hAnsi="Times New Roman" w:cs="Times New Roman"/>
        </w:rPr>
        <w:footnoteRef/>
      </w:r>
      <w:r w:rsidRPr="00EB13B3">
        <w:rPr>
          <w:rFonts w:ascii="Times New Roman" w:hAnsi="Times New Roman" w:cs="Times New Roman"/>
        </w:rPr>
        <w:t xml:space="preserve"> O banco de dados Variação Linguística Urbana no Sul do País (VARSUL) foi idealizado pela professora Leda Bisol, no início da década de 1980. Passou a existir em 1984 e é formado por entrevistas realizadas com informantes residentes da região sul </w:t>
      </w:r>
      <w:r>
        <w:rPr>
          <w:rFonts w:ascii="Times New Roman" w:hAnsi="Times New Roman" w:cs="Times New Roman"/>
        </w:rPr>
        <w:t>do Brasil</w:t>
      </w:r>
      <w:r w:rsidRPr="00EB13B3">
        <w:rPr>
          <w:rFonts w:ascii="Times New Roman" w:hAnsi="Times New Roman" w:cs="Times New Roman"/>
        </w:rPr>
        <w:t>. Um dos objetivos é oferecer fontes para a descrição da língua portuguesa falada no país</w:t>
      </w:r>
      <w:r>
        <w:rPr>
          <w:rFonts w:ascii="Times New Roman" w:hAnsi="Times New Roman" w:cs="Times New Roman"/>
        </w:rPr>
        <w:t>.</w:t>
      </w:r>
    </w:p>
  </w:footnote>
  <w:footnote w:id="6">
    <w:p w:rsidR="00433CC1" w:rsidRPr="00722835" w:rsidRDefault="00433CC1" w:rsidP="008C2EBF">
      <w:pPr>
        <w:pStyle w:val="Textodenotaderodap"/>
        <w:jc w:val="left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22835">
        <w:rPr>
          <w:rFonts w:ascii="Times New Roman" w:hAnsi="Times New Roman" w:cs="Times New Roman"/>
        </w:rPr>
        <w:t xml:space="preserve">Disponível em &lt; </w:t>
      </w:r>
      <w:hyperlink r:id="rId1" w:history="1">
        <w:r w:rsidRPr="00722835">
          <w:rPr>
            <w:rStyle w:val="Hyperlink"/>
            <w:rFonts w:ascii="Times New Roman" w:hAnsi="Times New Roman" w:cs="Times New Roman"/>
          </w:rPr>
          <w:t>http://www.ufpa.br/alipa/</w:t>
        </w:r>
      </w:hyperlink>
      <w:r w:rsidRPr="00722835">
        <w:rPr>
          <w:rFonts w:ascii="Times New Roman" w:hAnsi="Times New Roman" w:cs="Times New Roman"/>
        </w:rPr>
        <w:t>&gt; Acesso em 08 de Outubro de 2013.</w:t>
      </w:r>
    </w:p>
    <w:p w:rsidR="00433CC1" w:rsidRDefault="00433CC1" w:rsidP="008C2EBF">
      <w:pPr>
        <w:pStyle w:val="Textodenotaderodap"/>
        <w:jc w:val="left"/>
      </w:pPr>
    </w:p>
  </w:footnote>
  <w:footnote w:id="7">
    <w:p w:rsidR="00433CC1" w:rsidRPr="00061415" w:rsidRDefault="00433CC1" w:rsidP="008C2EBF">
      <w:pPr>
        <w:pStyle w:val="Textodenotaderodap"/>
        <w:jc w:val="left"/>
        <w:rPr>
          <w:rFonts w:ascii="Times New Roman" w:hAnsi="Times New Roman" w:cs="Times New Roman"/>
        </w:rPr>
      </w:pPr>
      <w:r w:rsidRPr="00061415">
        <w:rPr>
          <w:rStyle w:val="Refdenotaderodap"/>
          <w:rFonts w:ascii="Times New Roman" w:hAnsi="Times New Roman" w:cs="Times New Roman"/>
        </w:rPr>
        <w:footnoteRef/>
      </w:r>
      <w:r w:rsidRPr="00061415">
        <w:rPr>
          <w:rFonts w:ascii="Times New Roman" w:hAnsi="Times New Roman" w:cs="Times New Roman"/>
        </w:rPr>
        <w:t xml:space="preserve"> Disponível em &lt; </w:t>
      </w:r>
      <w:hyperlink r:id="rId2" w:history="1">
        <w:r w:rsidRPr="00061415">
          <w:rPr>
            <w:rStyle w:val="Hyperlink"/>
            <w:rFonts w:ascii="Times New Roman" w:hAnsi="Times New Roman" w:cs="Times New Roman"/>
          </w:rPr>
          <w:t>http://www.ufpa.br/alipa/</w:t>
        </w:r>
      </w:hyperlink>
      <w:r w:rsidRPr="00061415">
        <w:rPr>
          <w:rFonts w:ascii="Times New Roman" w:hAnsi="Times New Roman" w:cs="Times New Roman"/>
        </w:rPr>
        <w:t>&gt; Acesso em 08 de Outubro de 2013.</w:t>
      </w:r>
    </w:p>
  </w:footnote>
  <w:footnote w:id="8">
    <w:p w:rsidR="00433CC1" w:rsidRDefault="00433CC1" w:rsidP="008C2EBF">
      <w:pPr>
        <w:pStyle w:val="Textodenotaderodap"/>
        <w:ind w:firstLine="0"/>
      </w:pPr>
      <w:r w:rsidRPr="00061415">
        <w:rPr>
          <w:rStyle w:val="Refdenotaderodap"/>
          <w:rFonts w:ascii="Times New Roman" w:hAnsi="Times New Roman" w:cs="Times New Roman"/>
        </w:rPr>
        <w:footnoteRef/>
      </w:r>
      <w:r w:rsidRPr="00061415">
        <w:rPr>
          <w:rFonts w:ascii="Times New Roman" w:hAnsi="Times New Roman" w:cs="Times New Roman"/>
        </w:rPr>
        <w:t xml:space="preserve">O projeto </w:t>
      </w:r>
      <w:proofErr w:type="spellStart"/>
      <w:proofErr w:type="gramStart"/>
      <w:r w:rsidRPr="000614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Pr="00061415">
        <w:rPr>
          <w:rFonts w:ascii="Times New Roman" w:hAnsi="Times New Roman" w:cs="Times New Roman"/>
        </w:rPr>
        <w:t>iB</w:t>
      </w:r>
      <w:proofErr w:type="spellEnd"/>
      <w:proofErr w:type="gramEnd"/>
      <w:r w:rsidRPr="00061415">
        <w:rPr>
          <w:rFonts w:ascii="Times New Roman" w:hAnsi="Times New Roman" w:cs="Times New Roman"/>
        </w:rPr>
        <w:t xml:space="preserve"> fundamenta-se nos princípios gerais da Geolinguística contemporânea, priorizando a variação espacial e atento às implicações de natureza social que não se pode deixar de considerar. Um de seus objetivos é descrever a realidade linguística do Brasil (Disponível em:</w:t>
      </w:r>
      <w:r>
        <w:rPr>
          <w:rFonts w:ascii="Times New Roman" w:hAnsi="Times New Roman" w:cs="Times New Roman"/>
        </w:rPr>
        <w:t xml:space="preserve"> </w:t>
      </w:r>
      <w:hyperlink r:id="rId3" w:history="1">
        <w:r w:rsidRPr="00061415">
          <w:rPr>
            <w:rStyle w:val="Hyperlink"/>
            <w:rFonts w:ascii="Times New Roman" w:hAnsi="Times New Roman" w:cs="Times New Roman"/>
          </w:rPr>
          <w:t>http://twiki.ufba.br/twiki/bin/view/Alib/AlibObjetivos</w:t>
        </w:r>
      </w:hyperlink>
      <w:r>
        <w:rPr>
          <w:rFonts w:ascii="Times New Roman" w:hAnsi="Times New Roman" w:cs="Times New Roman"/>
        </w:rPr>
        <w:t>)</w:t>
      </w:r>
    </w:p>
  </w:footnote>
  <w:footnote w:id="9">
    <w:p w:rsidR="00796065" w:rsidRDefault="00796065" w:rsidP="008C2EBF">
      <w:pPr>
        <w:pStyle w:val="Textodenotaderodap"/>
        <w:ind w:firstLine="0"/>
        <w:rPr>
          <w:rFonts w:ascii="Times New Roman" w:hAnsi="Times New Roman" w:cs="Times New Roman"/>
        </w:rPr>
      </w:pPr>
      <w:r w:rsidRPr="00960CF0">
        <w:rPr>
          <w:rStyle w:val="Refdenotaderodap"/>
          <w:rFonts w:ascii="Times New Roman" w:hAnsi="Times New Roman" w:cs="Times New Roman"/>
        </w:rPr>
        <w:footnoteRef/>
      </w:r>
      <w:r w:rsidRPr="00857E8F">
        <w:rPr>
          <w:rFonts w:ascii="Times New Roman" w:hAnsi="Times New Roman" w:cs="Times New Roman"/>
        </w:rPr>
        <w:t xml:space="preserve"> </w:t>
      </w:r>
      <w:r w:rsidRPr="003031EC">
        <w:rPr>
          <w:rFonts w:ascii="Times New Roman" w:hAnsi="Times New Roman" w:cs="Times New Roman"/>
        </w:rPr>
        <w:t xml:space="preserve">Disponível em </w:t>
      </w:r>
      <w:hyperlink r:id="rId4" w:history="1">
        <w:r w:rsidRPr="003031EC">
          <w:rPr>
            <w:rStyle w:val="Hyperlink"/>
            <w:rFonts w:ascii="Times New Roman" w:hAnsi="Times New Roman" w:cs="Times New Roman"/>
          </w:rPr>
          <w:t>http://exame.abril.com.br/brasil/noticias/as-10-cidades-mais-desenvolvidas-de-cada-estado-segundo-onu</w:t>
        </w:r>
      </w:hyperlink>
      <w:r w:rsidRPr="003031EC">
        <w:rPr>
          <w:rStyle w:val="Hyperlink"/>
          <w:rFonts w:ascii="Times New Roman" w:hAnsi="Times New Roman" w:cs="Times New Roman"/>
        </w:rPr>
        <w:t xml:space="preserve">. </w:t>
      </w:r>
      <w:r w:rsidRPr="003031EC">
        <w:rPr>
          <w:rFonts w:ascii="Times New Roman" w:hAnsi="Times New Roman" w:cs="Times New Roman"/>
        </w:rPr>
        <w:t xml:space="preserve"> Acesso em 07 de novembro de 2013.</w:t>
      </w:r>
      <w:r>
        <w:rPr>
          <w:rFonts w:ascii="Times New Roman" w:hAnsi="Times New Roman" w:cs="Times New Roman"/>
        </w:rPr>
        <w:t xml:space="preserve"> </w:t>
      </w:r>
    </w:p>
  </w:footnote>
  <w:footnote w:id="10">
    <w:p w:rsidR="00796065" w:rsidRDefault="00796065" w:rsidP="008C2EBF">
      <w:pPr>
        <w:pStyle w:val="Textodenotaderodap"/>
        <w:ind w:firstLine="0"/>
        <w:rPr>
          <w:rFonts w:ascii="Times New Roman" w:hAnsi="Times New Roman" w:cs="Times New Roman"/>
        </w:rPr>
      </w:pPr>
      <w:r w:rsidRPr="0030444D">
        <w:rPr>
          <w:rStyle w:val="Refdenotaderodap"/>
          <w:rFonts w:ascii="Times New Roman" w:hAnsi="Times New Roman" w:cs="Times New Roman"/>
        </w:rPr>
        <w:footnoteRef/>
      </w:r>
      <w:r w:rsidRPr="0030444D">
        <w:rPr>
          <w:rFonts w:ascii="Times New Roman" w:hAnsi="Times New Roman" w:cs="Times New Roman"/>
        </w:rPr>
        <w:t xml:space="preserve"> 2013 foi o ano da publicação,</w:t>
      </w:r>
      <w:r>
        <w:rPr>
          <w:rFonts w:ascii="Times New Roman" w:hAnsi="Times New Roman" w:cs="Times New Roman"/>
        </w:rPr>
        <w:t xml:space="preserve"> mas</w:t>
      </w:r>
      <w:r w:rsidRPr="0030444D">
        <w:rPr>
          <w:rFonts w:ascii="Times New Roman" w:hAnsi="Times New Roman" w:cs="Times New Roman"/>
        </w:rPr>
        <w:t xml:space="preserve"> não está disponível </w:t>
      </w:r>
      <w:r>
        <w:rPr>
          <w:rFonts w:ascii="Times New Roman" w:hAnsi="Times New Roman" w:cs="Times New Roman"/>
        </w:rPr>
        <w:t xml:space="preserve">a </w:t>
      </w:r>
      <w:r w:rsidRPr="0030444D">
        <w:rPr>
          <w:rFonts w:ascii="Times New Roman" w:hAnsi="Times New Roman" w:cs="Times New Roman"/>
        </w:rPr>
        <w:t>época</w:t>
      </w:r>
      <w:r>
        <w:rPr>
          <w:rFonts w:ascii="Times New Roman" w:hAnsi="Times New Roman" w:cs="Times New Roman"/>
        </w:rPr>
        <w:t xml:space="preserve"> quando</w:t>
      </w:r>
      <w:r w:rsidRPr="0030444D">
        <w:rPr>
          <w:rFonts w:ascii="Times New Roman" w:hAnsi="Times New Roman" w:cs="Times New Roman"/>
        </w:rPr>
        <w:t xml:space="preserve"> foram realizadas as pesquisas. Portando, podemos supor que os dados podem coincidir com aqueles referentes à época da elaboração do Atlas Linguístico do Pará.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37F"/>
    <w:multiLevelType w:val="hybridMultilevel"/>
    <w:tmpl w:val="D3B44E44"/>
    <w:lvl w:ilvl="0" w:tplc="097883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C1"/>
    <w:rsid w:val="00017011"/>
    <w:rsid w:val="00046DB8"/>
    <w:rsid w:val="000534E3"/>
    <w:rsid w:val="000629E1"/>
    <w:rsid w:val="00066FB1"/>
    <w:rsid w:val="000B6619"/>
    <w:rsid w:val="000D7624"/>
    <w:rsid w:val="000E6024"/>
    <w:rsid w:val="00132724"/>
    <w:rsid w:val="00134E49"/>
    <w:rsid w:val="00147025"/>
    <w:rsid w:val="001A725D"/>
    <w:rsid w:val="001A79BB"/>
    <w:rsid w:val="00200238"/>
    <w:rsid w:val="00212D63"/>
    <w:rsid w:val="002210F9"/>
    <w:rsid w:val="00223741"/>
    <w:rsid w:val="002B68BB"/>
    <w:rsid w:val="002C404D"/>
    <w:rsid w:val="002C57B9"/>
    <w:rsid w:val="0030444D"/>
    <w:rsid w:val="00306D33"/>
    <w:rsid w:val="00344AD7"/>
    <w:rsid w:val="003563CD"/>
    <w:rsid w:val="003622CB"/>
    <w:rsid w:val="00367B57"/>
    <w:rsid w:val="00371189"/>
    <w:rsid w:val="00433CC1"/>
    <w:rsid w:val="004410A2"/>
    <w:rsid w:val="004476C8"/>
    <w:rsid w:val="004617DE"/>
    <w:rsid w:val="004A6109"/>
    <w:rsid w:val="0051552A"/>
    <w:rsid w:val="00540A70"/>
    <w:rsid w:val="005434F7"/>
    <w:rsid w:val="00552D23"/>
    <w:rsid w:val="00557617"/>
    <w:rsid w:val="005843A1"/>
    <w:rsid w:val="005F3BB8"/>
    <w:rsid w:val="00664571"/>
    <w:rsid w:val="00683FDD"/>
    <w:rsid w:val="0075716C"/>
    <w:rsid w:val="007755B5"/>
    <w:rsid w:val="00796065"/>
    <w:rsid w:val="00857E8F"/>
    <w:rsid w:val="0088130B"/>
    <w:rsid w:val="0089122A"/>
    <w:rsid w:val="008C2EBF"/>
    <w:rsid w:val="0095282C"/>
    <w:rsid w:val="00960CF0"/>
    <w:rsid w:val="009967E6"/>
    <w:rsid w:val="009E380E"/>
    <w:rsid w:val="00A160F2"/>
    <w:rsid w:val="00A51F3C"/>
    <w:rsid w:val="00AA48E7"/>
    <w:rsid w:val="00AA761D"/>
    <w:rsid w:val="00AD3BC7"/>
    <w:rsid w:val="00AF67C2"/>
    <w:rsid w:val="00B54FAF"/>
    <w:rsid w:val="00B822C9"/>
    <w:rsid w:val="00B86ED3"/>
    <w:rsid w:val="00BD32CE"/>
    <w:rsid w:val="00C005C5"/>
    <w:rsid w:val="00C43A8B"/>
    <w:rsid w:val="00C607EF"/>
    <w:rsid w:val="00C62B3A"/>
    <w:rsid w:val="00C63B3E"/>
    <w:rsid w:val="00C6562D"/>
    <w:rsid w:val="00C811C2"/>
    <w:rsid w:val="00CA1E6D"/>
    <w:rsid w:val="00DF2179"/>
    <w:rsid w:val="00E1112F"/>
    <w:rsid w:val="00E62D99"/>
    <w:rsid w:val="00EC0D34"/>
    <w:rsid w:val="00EC49CE"/>
    <w:rsid w:val="00EE21E8"/>
    <w:rsid w:val="00EF1668"/>
    <w:rsid w:val="00F25E78"/>
    <w:rsid w:val="00F31113"/>
    <w:rsid w:val="00F67773"/>
    <w:rsid w:val="00FA0939"/>
    <w:rsid w:val="00FC437A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33C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C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CC1"/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3CC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3CC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3CC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3C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3CC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33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433CC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ontepargpadro"/>
    <w:rsid w:val="00433CC1"/>
  </w:style>
  <w:style w:type="paragraph" w:styleId="Textodebalo">
    <w:name w:val="Balloon Text"/>
    <w:basedOn w:val="Normal"/>
    <w:link w:val="TextodebaloChar"/>
    <w:uiPriority w:val="99"/>
    <w:semiHidden/>
    <w:unhideWhenUsed/>
    <w:rsid w:val="00433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CC1"/>
    <w:rPr>
      <w:rFonts w:ascii="Tahoma" w:eastAsiaTheme="minorEastAsia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C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CC1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C437A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C437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33C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3C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3CC1"/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33CC1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3CC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3CC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3CC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33CC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33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433CC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Fontepargpadro"/>
    <w:rsid w:val="00433CC1"/>
  </w:style>
  <w:style w:type="paragraph" w:styleId="Textodebalo">
    <w:name w:val="Balloon Text"/>
    <w:basedOn w:val="Normal"/>
    <w:link w:val="TextodebaloChar"/>
    <w:uiPriority w:val="99"/>
    <w:semiHidden/>
    <w:unhideWhenUsed/>
    <w:rsid w:val="00433C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CC1"/>
    <w:rPr>
      <w:rFonts w:ascii="Tahoma" w:eastAsiaTheme="minorEastAsia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3C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3CC1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C437A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C43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onapli.paginas.ufsc.br/files/2013/03/Disserta%C3%A7%C3%A3o-RaquelChav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ciodialeto.com.br/edicoes/8/09052011091636.pdf" TargetMode="External"/><Relationship Id="rId17" Type="http://schemas.openxmlformats.org/officeDocument/2006/relationships/hyperlink" Target="http://www.pgletras.com.br/2010/dissertacoes/diss-Eraldo-Batist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guagemidentidades.ufma.br/publicacoes/pdf/4variacao%20de%20proparoxitonas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riodicos.ufes.br/contextoslinguisticos/article/view/4615/35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ociodialeto.com.br/edicoes/13/01122012014721.pdf" TargetMode="External"/><Relationship Id="rId10" Type="http://schemas.openxmlformats.org/officeDocument/2006/relationships/hyperlink" Target="http://www.celsul.org.br/Encontros/04/artigos/091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uizazinha@hotmail.com" TargetMode="External"/><Relationship Id="rId14" Type="http://schemas.openxmlformats.org/officeDocument/2006/relationships/hyperlink" Target="http://periodicos.uem.br/ojs/index.php/ActaSciLangCult/article/view/6202/6202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wiki.ufba.br/twiki/bin/view/Alib/AlibObjetivos" TargetMode="External"/><Relationship Id="rId2" Type="http://schemas.openxmlformats.org/officeDocument/2006/relationships/hyperlink" Target="http://www.ufpa.br/alipa/" TargetMode="External"/><Relationship Id="rId1" Type="http://schemas.openxmlformats.org/officeDocument/2006/relationships/hyperlink" Target="http://www.ufpa.br/alipa/" TargetMode="External"/><Relationship Id="rId4" Type="http://schemas.openxmlformats.org/officeDocument/2006/relationships/hyperlink" Target="http://exame.abril.com.br/brasil/noticias/as-10-cidades-mais-desenvolvidas-de-cada-estado-segundo-on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7EAE3-499D-4A5A-8B42-0A126655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5416</Words>
  <Characters>29251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dcterms:created xsi:type="dcterms:W3CDTF">2014-01-23T01:41:00Z</dcterms:created>
  <dcterms:modified xsi:type="dcterms:W3CDTF">2014-01-23T01:41:00Z</dcterms:modified>
</cp:coreProperties>
</file>