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EC" w:rsidRPr="00984016" w:rsidRDefault="003A50EC" w:rsidP="009A4C56">
      <w:pPr>
        <w:jc w:val="center"/>
        <w:rPr>
          <w:rFonts w:ascii="Times New Roman" w:hAnsi="Times New Roman" w:cs="Times New Roman"/>
          <w:b/>
          <w:bCs/>
          <w:caps/>
          <w:sz w:val="28"/>
          <w:szCs w:val="28"/>
        </w:rPr>
      </w:pPr>
      <w:r w:rsidRPr="00984016">
        <w:rPr>
          <w:rFonts w:ascii="Times New Roman" w:hAnsi="Times New Roman" w:cs="Times New Roman"/>
          <w:b/>
          <w:bCs/>
          <w:caps/>
          <w:sz w:val="28"/>
          <w:szCs w:val="28"/>
        </w:rPr>
        <w:t>Um estudo sobre a oralidade no livro didático</w:t>
      </w:r>
    </w:p>
    <w:p w:rsidR="003A50EC" w:rsidRPr="00B86CBD" w:rsidRDefault="003A50EC" w:rsidP="009A4C56">
      <w:pPr>
        <w:pStyle w:val="Default"/>
        <w:spacing w:line="360" w:lineRule="auto"/>
        <w:jc w:val="both"/>
        <w:rPr>
          <w:rFonts w:ascii="Times New Roman" w:hAnsi="Times New Roman" w:cs="Times New Roman"/>
          <w:b/>
          <w:bCs/>
        </w:rPr>
      </w:pPr>
    </w:p>
    <w:p w:rsidR="003A50EC" w:rsidRPr="00B86CBD" w:rsidRDefault="003A50EC" w:rsidP="000E5273">
      <w:pPr>
        <w:pStyle w:val="Default"/>
        <w:jc w:val="both"/>
        <w:rPr>
          <w:rFonts w:ascii="Times New Roman" w:hAnsi="Times New Roman" w:cs="Times New Roman"/>
          <w:sz w:val="20"/>
          <w:szCs w:val="20"/>
        </w:rPr>
      </w:pPr>
      <w:r>
        <w:rPr>
          <w:rFonts w:ascii="Times New Roman" w:hAnsi="Times New Roman" w:cs="Times New Roman"/>
          <w:b/>
          <w:bCs/>
        </w:rPr>
        <w:t>Resumo</w:t>
      </w:r>
      <w:r w:rsidRPr="00B86CBD">
        <w:rPr>
          <w:rFonts w:ascii="Times New Roman" w:hAnsi="Times New Roman" w:cs="Times New Roman"/>
          <w:b/>
          <w:bCs/>
        </w:rPr>
        <w:t xml:space="preserve">: </w:t>
      </w:r>
      <w:r w:rsidRPr="00B86CBD">
        <w:rPr>
          <w:rFonts w:ascii="Times New Roman" w:hAnsi="Times New Roman" w:cs="Times New Roman"/>
          <w:sz w:val="20"/>
          <w:szCs w:val="20"/>
        </w:rPr>
        <w:t>O presente artigo situa-se em uma concepção interacionista de linguagem e tem como objetivo analisar o tratamento da oralidade em um livro didático de Língua Portuguesa, destinado a alunos do Ensino Médio. Especificamente, buscamos examinar uma sessão que trata do gênero “debate regrado”. Nosso embasamento teórico fundamenta-se nas teorias da linguística textual de Koch (1993), Marcuschi (2000), Travaglia (2002), bem como nas teorias de ensino-aprendizagem da argumentação, representadas por Crescitelli e Reis (2011), An</w:t>
      </w:r>
      <w:r>
        <w:rPr>
          <w:rFonts w:ascii="Times New Roman" w:hAnsi="Times New Roman" w:cs="Times New Roman"/>
          <w:sz w:val="20"/>
          <w:szCs w:val="20"/>
        </w:rPr>
        <w:t>tunes (2002) e Dolz e Schneuwly</w:t>
      </w:r>
      <w:r w:rsidRPr="00B86CBD">
        <w:rPr>
          <w:rFonts w:ascii="Times New Roman" w:hAnsi="Times New Roman" w:cs="Times New Roman"/>
          <w:sz w:val="20"/>
          <w:szCs w:val="20"/>
        </w:rPr>
        <w:t xml:space="preserve"> (2004). Nossa metodologia é qualitativa, ao passo que propomos uma análise reflexiva do capítulo referente ao gênero “debate regrado”, para, assim, pontuarmos algumas questõe</w:t>
      </w:r>
      <w:r>
        <w:rPr>
          <w:rFonts w:ascii="Times New Roman" w:hAnsi="Times New Roman" w:cs="Times New Roman"/>
          <w:sz w:val="20"/>
          <w:szCs w:val="20"/>
        </w:rPr>
        <w:t>s no que se refere ao ensino e à</w:t>
      </w:r>
      <w:r w:rsidRPr="00B86CBD">
        <w:rPr>
          <w:rFonts w:ascii="Times New Roman" w:hAnsi="Times New Roman" w:cs="Times New Roman"/>
          <w:sz w:val="20"/>
          <w:szCs w:val="20"/>
        </w:rPr>
        <w:t xml:space="preserve"> aprendizagem do gênero. Nosso resultado sinaliza que o livro em questão está, razoavelmente, de acordo com as propostas dos documentos oficiais, tendo em vista a base teórica que sustenta o trabalho com a oralidade e a qualificação crítico-reflexiva das atividades propostas.</w:t>
      </w:r>
    </w:p>
    <w:p w:rsidR="003A50EC" w:rsidRPr="00B86CBD" w:rsidRDefault="003A50EC" w:rsidP="00D85459">
      <w:pPr>
        <w:pStyle w:val="Default"/>
        <w:jc w:val="both"/>
        <w:rPr>
          <w:rFonts w:ascii="Times New Roman" w:hAnsi="Times New Roman" w:cs="Times New Roman"/>
          <w:sz w:val="20"/>
          <w:szCs w:val="20"/>
        </w:rPr>
      </w:pPr>
    </w:p>
    <w:p w:rsidR="003A50EC" w:rsidRPr="00984016" w:rsidRDefault="003A50EC" w:rsidP="0073363E">
      <w:pPr>
        <w:pStyle w:val="Default"/>
        <w:jc w:val="both"/>
        <w:rPr>
          <w:rFonts w:ascii="Times New Roman" w:hAnsi="Times New Roman" w:cs="Times New Roman"/>
        </w:rPr>
      </w:pPr>
      <w:r w:rsidRPr="0073363E">
        <w:rPr>
          <w:rFonts w:ascii="Times New Roman" w:hAnsi="Times New Roman" w:cs="Times New Roman"/>
          <w:b/>
          <w:bCs/>
        </w:rPr>
        <w:t>Palavras-chave:</w:t>
      </w:r>
      <w:r w:rsidRPr="00984016">
        <w:rPr>
          <w:rFonts w:ascii="Times New Roman" w:hAnsi="Times New Roman" w:cs="Times New Roman"/>
        </w:rPr>
        <w:t xml:space="preserve"> Gêneros orais públicos. Livro didático. Debate regrado. Ensino de língua portuguesa. Interação. </w:t>
      </w:r>
    </w:p>
    <w:p w:rsidR="003A50EC" w:rsidRDefault="003A50EC" w:rsidP="009A4C56">
      <w:pPr>
        <w:pStyle w:val="Default"/>
        <w:spacing w:line="360" w:lineRule="auto"/>
        <w:jc w:val="both"/>
        <w:rPr>
          <w:rFonts w:ascii="Times New Roman" w:hAnsi="Times New Roman" w:cs="Times New Roman"/>
        </w:rPr>
      </w:pPr>
    </w:p>
    <w:p w:rsidR="003A50EC" w:rsidRPr="00621B2E" w:rsidRDefault="003A50EC" w:rsidP="00D966E8">
      <w:pPr>
        <w:jc w:val="both"/>
        <w:rPr>
          <w:rFonts w:ascii="Times New Roman" w:hAnsi="Times New Roman" w:cs="Times New Roman"/>
          <w:sz w:val="20"/>
          <w:szCs w:val="20"/>
          <w:lang w:val="en-US"/>
        </w:rPr>
      </w:pPr>
      <w:bookmarkStart w:id="0" w:name="_GoBack"/>
      <w:r w:rsidRPr="00D966E8">
        <w:rPr>
          <w:rFonts w:ascii="Times New Roman" w:hAnsi="Times New Roman" w:cs="Times New Roman"/>
          <w:b/>
          <w:bCs/>
          <w:sz w:val="24"/>
          <w:szCs w:val="24"/>
          <w:lang w:val="en-US"/>
        </w:rPr>
        <w:t>Abstract:</w:t>
      </w:r>
      <w:r w:rsidRPr="00621B2E">
        <w:rPr>
          <w:rFonts w:ascii="Times New Roman" w:hAnsi="Times New Roman" w:cs="Times New Roman"/>
          <w:b/>
          <w:bCs/>
          <w:sz w:val="20"/>
          <w:szCs w:val="20"/>
          <w:lang w:val="en-US"/>
        </w:rPr>
        <w:t xml:space="preserve"> </w:t>
      </w:r>
      <w:r w:rsidRPr="00621B2E">
        <w:rPr>
          <w:rFonts w:ascii="Times New Roman" w:hAnsi="Times New Roman" w:cs="Times New Roman"/>
          <w:sz w:val="20"/>
          <w:szCs w:val="20"/>
          <w:lang w:val="en-US"/>
        </w:rPr>
        <w:t>The present paper is situated in an interactionist conception of language and aims to analyze</w:t>
      </w:r>
      <w:r w:rsidRPr="00621B2E">
        <w:rPr>
          <w:rFonts w:ascii="Times New Roman" w:hAnsi="Times New Roman" w:cs="Times New Roman"/>
          <w:sz w:val="20"/>
          <w:szCs w:val="20"/>
          <w:lang w:eastAsia="pt-BR"/>
        </w:rPr>
        <w:t>the treatment of orality in a Portuguese Language textbook, intended for high school students.Specifically, we sought to examine a session that deals with the genre "regulated debate". Our theoretical background is reasoned on the theories of textual linguistics by Koch (1993), Marcuschi (2000), Travaglia (2002), as well as in the teaching-learning theory of argumentation, represented by Crescitelli and Reis (2011), Antunes (2002) and Dolz and Schneuwly (2004).Our methodology is qualitative, whilst we propose a reflexive analysis of the chapter referring to the genre "regulated debate", in order to point out some issues related to the teaching-learning of the genre. Our result indicates that the book in question is, reasonably, according to the proposals of the official documents, in terms of a theoretical basis that supports the work withorality and the critical-reflexive qualification of the proposed activities.</w:t>
      </w:r>
    </w:p>
    <w:p w:rsidR="003A50EC" w:rsidRPr="00D966E8" w:rsidRDefault="003A50EC" w:rsidP="00D96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pt-BR"/>
        </w:rPr>
      </w:pPr>
      <w:r w:rsidRPr="00D966E8">
        <w:rPr>
          <w:rFonts w:ascii="Times New Roman" w:hAnsi="Times New Roman" w:cs="Times New Roman"/>
          <w:b/>
          <w:bCs/>
          <w:sz w:val="24"/>
          <w:szCs w:val="24"/>
          <w:lang w:eastAsia="pt-BR"/>
        </w:rPr>
        <w:t>Keywords:</w:t>
      </w:r>
      <w:r w:rsidRPr="00D966E8">
        <w:rPr>
          <w:rFonts w:ascii="Times New Roman" w:hAnsi="Times New Roman" w:cs="Times New Roman"/>
          <w:sz w:val="24"/>
          <w:szCs w:val="24"/>
          <w:lang w:eastAsia="pt-BR"/>
        </w:rPr>
        <w:t xml:space="preserve"> Public oral genres. Textbook. Regulated debate. Portuguese language teaching. Interaction.</w:t>
      </w:r>
    </w:p>
    <w:bookmarkEnd w:id="0"/>
    <w:p w:rsidR="003A50EC" w:rsidRPr="00D966E8" w:rsidRDefault="003A50EC" w:rsidP="009A4C56">
      <w:pPr>
        <w:pStyle w:val="Default"/>
        <w:spacing w:line="360" w:lineRule="auto"/>
        <w:jc w:val="both"/>
        <w:rPr>
          <w:rFonts w:ascii="Times New Roman" w:hAnsi="Times New Roman" w:cs="Times New Roman"/>
        </w:rPr>
      </w:pPr>
    </w:p>
    <w:p w:rsidR="003A50EC" w:rsidRPr="00D966E8" w:rsidRDefault="003A50EC" w:rsidP="004B778B">
      <w:pPr>
        <w:jc w:val="both"/>
        <w:rPr>
          <w:rFonts w:ascii="Times New Roman" w:hAnsi="Times New Roman" w:cs="Times New Roman"/>
          <w:color w:val="000000"/>
          <w:sz w:val="24"/>
          <w:szCs w:val="24"/>
        </w:rPr>
      </w:pPr>
    </w:p>
    <w:p w:rsidR="003A50EC" w:rsidRPr="00B86CBD" w:rsidRDefault="003A50EC" w:rsidP="004B778B">
      <w:pPr>
        <w:jc w:val="both"/>
        <w:rPr>
          <w:rFonts w:ascii="Times New Roman" w:hAnsi="Times New Roman" w:cs="Times New Roman"/>
          <w:b/>
          <w:bCs/>
          <w:sz w:val="24"/>
          <w:szCs w:val="24"/>
        </w:rPr>
      </w:pPr>
      <w:r w:rsidRPr="00D966E8">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Considerações iniciais </w:t>
      </w:r>
    </w:p>
    <w:p w:rsidR="003A50EC" w:rsidRDefault="003A50EC" w:rsidP="002A115F">
      <w:pPr>
        <w:spacing w:after="0" w:line="360" w:lineRule="auto"/>
        <w:ind w:firstLine="708"/>
        <w:jc w:val="both"/>
        <w:rPr>
          <w:rFonts w:ascii="Times New Roman" w:hAnsi="Times New Roman" w:cs="Times New Roman"/>
          <w:sz w:val="24"/>
          <w:szCs w:val="24"/>
        </w:rPr>
      </w:pPr>
    </w:p>
    <w:p w:rsidR="003A50EC" w:rsidRPr="00B86CBD" w:rsidRDefault="003A50EC" w:rsidP="002A115F">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No contexto educacional brasileiro, o ensino da oralidade traduz-se, hoje, em obrigação e dúvida. Obrigação, pois há ao menos duas décadas se discute a importância de se ensinar língua oral, tendo em vista a importância que o domínio da palavra oral pública tem no exercício da cidadania. Dúvida, pois mesmo que haja consciência da obrigação de se ensinar, são inseguras e tênues as propostas metodológicas de trabalho, ainda mais se comparadas às propostas relacionadas à escrita.</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Neste sentido, consideramos o livro didático como fundamental na implantação de atividades que valorizem o trabalho com a oralidade, tendo em vista as condições educacionais brasileiras</w:t>
      </w:r>
      <w:r w:rsidRPr="00B86CBD">
        <w:rPr>
          <w:rStyle w:val="FootnoteReference"/>
          <w:rFonts w:ascii="Times New Roman" w:hAnsi="Times New Roman" w:cs="Times New Roman"/>
          <w:sz w:val="24"/>
          <w:szCs w:val="24"/>
        </w:rPr>
        <w:footnoteReference w:id="2"/>
      </w:r>
      <w:r w:rsidRPr="00B86CBD">
        <w:rPr>
          <w:rFonts w:ascii="Times New Roman" w:hAnsi="Times New Roman" w:cs="Times New Roman"/>
          <w:sz w:val="24"/>
          <w:szCs w:val="24"/>
        </w:rPr>
        <w:t>, marcadas, sobretudo, pelo excesso de carga horária atribuída aos docentes, pela formação docente muitas vezes deficitária</w:t>
      </w:r>
      <w:r w:rsidRPr="00B86CBD">
        <w:rPr>
          <w:rStyle w:val="FootnoteReference"/>
          <w:rFonts w:ascii="Times New Roman" w:hAnsi="Times New Roman" w:cs="Times New Roman"/>
          <w:sz w:val="24"/>
          <w:szCs w:val="24"/>
        </w:rPr>
        <w:footnoteReference w:id="3"/>
      </w:r>
      <w:r w:rsidRPr="00B86CBD">
        <w:rPr>
          <w:rFonts w:ascii="Times New Roman" w:hAnsi="Times New Roman" w:cs="Times New Roman"/>
          <w:sz w:val="24"/>
          <w:szCs w:val="24"/>
        </w:rPr>
        <w:t>, pela falta de materiais adequados, dentre outros problemas.</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A partir desse quadro, objetivamos analisar, neste texto, como o tema da oralidade é trabalhado em uma coleção didática, a partir de dois critérios: a base teórica que sustenta o trabalho com a oralidade e a qualificação crítico-reflexiva das atividades sobre o tema.</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Adotamos dois pressupostos teóricos gerais. O primeiro refere-se à linguística textual, baseado em Koch (1993), Marcuschi (2000) e Travaglia (2002). O segundo pressuposto é fundamentado nos gêneros orais, enquanto objeto de ensino-aprendizagem, baseado em autores como Crescitelli e Reis (2011), Antunes (2002) e Dolz e Schneuwly (2004).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Nossa metodologia é analítico-reflexiva. Escolhemos um capítulo da obra </w:t>
      </w:r>
      <w:r>
        <w:rPr>
          <w:rFonts w:ascii="Times New Roman" w:hAnsi="Times New Roman" w:cs="Times New Roman"/>
          <w:sz w:val="24"/>
          <w:szCs w:val="24"/>
        </w:rPr>
        <w:t>que trabalha a oralidade, especi</w:t>
      </w:r>
      <w:r w:rsidRPr="00B86CBD">
        <w:rPr>
          <w:rFonts w:ascii="Times New Roman" w:hAnsi="Times New Roman" w:cs="Times New Roman"/>
          <w:sz w:val="24"/>
          <w:szCs w:val="24"/>
        </w:rPr>
        <w:t xml:space="preserve">ficamente com o debate regrado, e propomos uma análise, pontuando algumas questões que consideramos relevantes no que se refere ao ensino e aprendizagem do gênero.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Dividimos este artigo da seguinte forma: no primeiro momento, discutimos a relevância do trabalho com a oralidade na escola. Na sequência, analisamos o capítulo do livro que propõe o trabalho com o gênero debate regrado e pontuamos algumas considerações a respeito da proposta.    </w:t>
      </w:r>
    </w:p>
    <w:p w:rsidR="003A50EC" w:rsidRPr="00B86CBD" w:rsidRDefault="003A50EC" w:rsidP="004B778B">
      <w:pPr>
        <w:spacing w:after="0" w:line="360" w:lineRule="auto"/>
        <w:ind w:firstLine="708"/>
        <w:rPr>
          <w:rFonts w:ascii="Times New Roman" w:hAnsi="Times New Roman" w:cs="Times New Roman"/>
          <w:sz w:val="24"/>
          <w:szCs w:val="24"/>
        </w:rPr>
      </w:pPr>
    </w:p>
    <w:p w:rsidR="003A50EC" w:rsidRDefault="003A50EC" w:rsidP="004B778B">
      <w:pPr>
        <w:spacing w:line="360" w:lineRule="auto"/>
        <w:rPr>
          <w:rFonts w:ascii="Times New Roman" w:hAnsi="Times New Roman" w:cs="Times New Roman"/>
          <w:b/>
          <w:bCs/>
          <w:sz w:val="24"/>
          <w:szCs w:val="24"/>
        </w:rPr>
      </w:pPr>
    </w:p>
    <w:p w:rsidR="003A50EC" w:rsidRPr="00B86CBD" w:rsidRDefault="003A50EC" w:rsidP="004B778B">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A oralidade na escola:</w:t>
      </w:r>
      <w:r w:rsidRPr="00B86CBD">
        <w:rPr>
          <w:rFonts w:ascii="Times New Roman" w:hAnsi="Times New Roman" w:cs="Times New Roman"/>
          <w:b/>
          <w:bCs/>
          <w:sz w:val="24"/>
          <w:szCs w:val="24"/>
        </w:rPr>
        <w:t xml:space="preserve"> </w:t>
      </w:r>
      <w:r>
        <w:rPr>
          <w:rFonts w:ascii="Times New Roman" w:hAnsi="Times New Roman" w:cs="Times New Roman"/>
          <w:b/>
          <w:bCs/>
          <w:sz w:val="24"/>
          <w:szCs w:val="24"/>
        </w:rPr>
        <w:t xml:space="preserve">uma prática essencial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Considerando que os documentos oficiais, como os Parâmetros Curriculares Nacionais (PCN´s), já sinalizavam, na época de sua publicação, a importância de se trabalhar os diversos usos linguísticos, evitando um estudo apenas e essencialmente gramatical, o ensino da oralidade ganhou relevância a partir das noção de adequação à situação linguística: </w:t>
      </w:r>
    </w:p>
    <w:p w:rsidR="003A50EC" w:rsidRPr="00B86CBD" w:rsidRDefault="003A50EC" w:rsidP="00931DA0">
      <w:pPr>
        <w:spacing w:after="120" w:line="240" w:lineRule="auto"/>
        <w:ind w:left="2268"/>
        <w:jc w:val="both"/>
        <w:rPr>
          <w:rFonts w:ascii="Times New Roman" w:hAnsi="Times New Roman" w:cs="Times New Roman"/>
          <w:sz w:val="20"/>
          <w:szCs w:val="20"/>
        </w:rPr>
      </w:pPr>
    </w:p>
    <w:p w:rsidR="003A50EC" w:rsidRPr="00B86CBD" w:rsidRDefault="003A50EC" w:rsidP="00CA150D">
      <w:pPr>
        <w:spacing w:after="120" w:line="240" w:lineRule="auto"/>
        <w:ind w:left="2268"/>
        <w:jc w:val="both"/>
        <w:rPr>
          <w:rFonts w:ascii="Times New Roman" w:hAnsi="Times New Roman" w:cs="Times New Roman"/>
          <w:sz w:val="20"/>
          <w:szCs w:val="20"/>
        </w:rPr>
      </w:pPr>
      <w:r w:rsidRPr="00B86CBD">
        <w:rPr>
          <w:rFonts w:ascii="Times New Roman" w:hAnsi="Times New Roman" w:cs="Times New Roman"/>
          <w:sz w:val="20"/>
          <w:szCs w:val="20"/>
        </w:rPr>
        <w:t>A questão não é falar certo ou errado e sim saber que forma de fala utilizar, considerando as características do contexto de comunicação, ou seja, saber adequar o registro às diferentes situações comunicativas. É saber coordenar satisfatoriamente o que falar e como fazê-lo considerando a quem e por que se diz determinada coisa (PCNs, 1998, p. 16).</w:t>
      </w:r>
    </w:p>
    <w:p w:rsidR="003A50EC" w:rsidRPr="00B86CBD" w:rsidRDefault="003A50EC" w:rsidP="003E174A">
      <w:pPr>
        <w:jc w:val="both"/>
        <w:rPr>
          <w:rFonts w:ascii="Times New Roman" w:hAnsi="Times New Roman" w:cs="Times New Roman"/>
          <w:b/>
          <w:bCs/>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Neste sentido, o documento não se refere a um ensino de oralidade com o intuito de ensinar o aluno a falar, (prática essa que ele já domina), mas com a intenção de promover a reflexão sobre as questões que envolvem o uso social da linguagem, por meio de gêneros orais:</w:t>
      </w:r>
    </w:p>
    <w:p w:rsidR="003A50EC" w:rsidRPr="00B86CBD" w:rsidRDefault="003A50EC" w:rsidP="00CF406E">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240" w:lineRule="auto"/>
        <w:ind w:left="2268"/>
        <w:jc w:val="both"/>
        <w:rPr>
          <w:rFonts w:ascii="Times New Roman" w:hAnsi="Times New Roman" w:cs="Times New Roman"/>
          <w:sz w:val="20"/>
          <w:szCs w:val="20"/>
        </w:rPr>
      </w:pPr>
      <w:r w:rsidRPr="00B86CBD">
        <w:rPr>
          <w:rFonts w:ascii="Times New Roman" w:hAnsi="Times New Roman" w:cs="Times New Roman"/>
          <w:sz w:val="20"/>
          <w:szCs w:val="20"/>
        </w:rPr>
        <w:t>Ensinar língua oral não significa trabalhar a capacidade de falar em geral. Significa desenvolver o domínio dos gêneros que apoiam a aprendizagem escolar de Língua Portuguesa e de outras áreas (exposição, relatório de experiência, entrevista, debate etc.) e, também, os gêneros da vida pública no sentido mais amplo do termo (debate, teatro, palestra, entrevista etc.) (PCN, 1998, p. 68).</w:t>
      </w:r>
    </w:p>
    <w:p w:rsidR="003A50EC" w:rsidRPr="00B86CBD" w:rsidRDefault="003A50EC" w:rsidP="00CA150D">
      <w:pPr>
        <w:spacing w:after="0" w:line="240" w:lineRule="auto"/>
        <w:ind w:firstLine="708"/>
        <w:jc w:val="both"/>
        <w:rPr>
          <w:rFonts w:ascii="Times New Roman" w:hAnsi="Times New Roman" w:cs="Times New Roman"/>
          <w:sz w:val="24"/>
          <w:szCs w:val="24"/>
        </w:rPr>
      </w:pPr>
    </w:p>
    <w:p w:rsidR="003A50EC" w:rsidRDefault="003A50EC" w:rsidP="00CF406E">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Antes do documento de 1998, o tema já era recorrente no âmbito aca</w:t>
      </w:r>
      <w:r>
        <w:rPr>
          <w:rFonts w:ascii="Times New Roman" w:hAnsi="Times New Roman" w:cs="Times New Roman"/>
          <w:sz w:val="24"/>
          <w:szCs w:val="24"/>
        </w:rPr>
        <w:t xml:space="preserve">dêmico brasileiro. Koch (1993) </w:t>
      </w:r>
      <w:r w:rsidRPr="00B86CBD">
        <w:rPr>
          <w:rFonts w:ascii="Times New Roman" w:hAnsi="Times New Roman" w:cs="Times New Roman"/>
          <w:sz w:val="24"/>
          <w:szCs w:val="24"/>
        </w:rPr>
        <w:t>menciona que não devemos levar ao aluno apenas o conhecimento da gramática, mas, sobretudo, devemos trabalhar o desenvolvimento da capacidade de refletir, de maneira crítica, sobre o mundo que o cerca e, em especial, sobre a utilização da língua como instrumento para interagir socialmente.</w:t>
      </w:r>
    </w:p>
    <w:p w:rsidR="003A50EC" w:rsidRPr="00B86CBD" w:rsidRDefault="003A50EC" w:rsidP="00CA150D">
      <w:pPr>
        <w:spacing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Isso não quer dizer que a oralidade deverá ser considerada mais importante do que o texto escrito</w:t>
      </w:r>
      <w:r w:rsidRPr="00B86CBD">
        <w:rPr>
          <w:rStyle w:val="FootnoteReference"/>
          <w:rFonts w:ascii="Times New Roman" w:hAnsi="Times New Roman" w:cs="Times New Roman"/>
          <w:sz w:val="24"/>
          <w:szCs w:val="24"/>
        </w:rPr>
        <w:footnoteReference w:id="4"/>
      </w:r>
      <w:r w:rsidRPr="00B86CBD">
        <w:rPr>
          <w:rFonts w:ascii="Times New Roman" w:hAnsi="Times New Roman" w:cs="Times New Roman"/>
          <w:sz w:val="24"/>
          <w:szCs w:val="24"/>
        </w:rPr>
        <w:t xml:space="preserve">. A discussão não passa pela questão do que seja mais importante ou menos importante, mas pelo ideia de que tanto o domínio oral quanto o escrito são essenciais na formação cidadã: </w:t>
      </w:r>
    </w:p>
    <w:p w:rsidR="003A50EC" w:rsidRDefault="003A50EC" w:rsidP="00CA150D">
      <w:pPr>
        <w:spacing w:line="240" w:lineRule="auto"/>
        <w:ind w:left="2268"/>
        <w:jc w:val="both"/>
        <w:rPr>
          <w:rFonts w:ascii="Times New Roman" w:hAnsi="Times New Roman" w:cs="Times New Roman"/>
          <w:sz w:val="20"/>
          <w:szCs w:val="20"/>
        </w:rPr>
      </w:pPr>
    </w:p>
    <w:p w:rsidR="003A50EC" w:rsidRPr="00B86CBD" w:rsidRDefault="003A50EC" w:rsidP="00CA150D">
      <w:pPr>
        <w:spacing w:line="240" w:lineRule="auto"/>
        <w:ind w:left="2268"/>
        <w:jc w:val="both"/>
        <w:rPr>
          <w:rFonts w:ascii="Times New Roman" w:hAnsi="Times New Roman" w:cs="Times New Roman"/>
          <w:sz w:val="20"/>
          <w:szCs w:val="20"/>
        </w:rPr>
      </w:pPr>
      <w:r w:rsidRPr="00B86CBD">
        <w:rPr>
          <w:rFonts w:ascii="Times New Roman" w:hAnsi="Times New Roman" w:cs="Times New Roman"/>
          <w:sz w:val="20"/>
          <w:szCs w:val="20"/>
        </w:rPr>
        <w:t xml:space="preserve">Postular algum tipo de supremacia ou de superioridade de alguma das duas modalidades seria uma visão equivocada, pois não se pode afirmar que a fala é superior à escrita ou vice-versa. Em primeiro lugar, deve-se considerar o aspecto que se está comparando e, em segundo, deve-se considerar que esta relação não é homogênea nem constante. </w:t>
      </w:r>
      <w:r w:rsidRPr="00B86CBD">
        <w:rPr>
          <w:rFonts w:ascii="Times New Roman" w:hAnsi="Times New Roman" w:cs="Times New Roman"/>
          <w:b/>
          <w:bCs/>
          <w:sz w:val="20"/>
          <w:szCs w:val="20"/>
        </w:rPr>
        <w:t>[Cronologicamente], a fala tem grande precedência sobre a escrita, mas do ponto de vista do ‘prestígio social’, a escrita é vista como mais prestigiosa que a fala</w:t>
      </w:r>
      <w:r w:rsidRPr="00B86CBD">
        <w:rPr>
          <w:rFonts w:ascii="Times New Roman" w:hAnsi="Times New Roman" w:cs="Times New Roman"/>
          <w:sz w:val="20"/>
          <w:szCs w:val="20"/>
        </w:rPr>
        <w:t xml:space="preserve">. Não se trata, porém, de algum critério intrínseco nem de parâmetros linguísticos e sim de postura ideológica (MARCUSCHI, 2000, p. 35-36, grifos nossos).  </w:t>
      </w:r>
    </w:p>
    <w:p w:rsidR="003A50EC" w:rsidRDefault="003A50EC" w:rsidP="00931DA0">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5E6007">
        <w:rPr>
          <w:rFonts w:ascii="Times New Roman" w:hAnsi="Times New Roman" w:cs="Times New Roman"/>
          <w:sz w:val="24"/>
          <w:szCs w:val="24"/>
        </w:rPr>
        <w:t>Na tentativa</w:t>
      </w:r>
      <w:r>
        <w:rPr>
          <w:rFonts w:ascii="Times New Roman" w:hAnsi="Times New Roman" w:cs="Times New Roman"/>
          <w:sz w:val="24"/>
          <w:szCs w:val="24"/>
        </w:rPr>
        <w:t xml:space="preserve"> de redefinir a valorização da </w:t>
      </w:r>
      <w:r w:rsidRPr="00B86CBD">
        <w:rPr>
          <w:rFonts w:ascii="Times New Roman" w:hAnsi="Times New Roman" w:cs="Times New Roman"/>
          <w:sz w:val="24"/>
          <w:szCs w:val="24"/>
        </w:rPr>
        <w:t>oralidade em sala de aula, há inúmeras possibilidades de trabalho: pode-se destacar questões ditas "mais tradicionais", que envolvam aspectos de "boa oratória" e de "oralização da escrita", como leituras de textos ou declamações de poemas; pode-se buscar o estudo, a partir de um olhar sociolinguístico, das variantes diatópias, diafásicas ou diastráticas, tanto nas questões fonéticas, lexicais ou sintáticas; pode-se estudar as questões interacionais e discursivas dos gêneros orais, a partir de um viés de princípios da Linguística de Texto, da Análise da Conversação e da Teoria dos Gêneros Textuais.</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Sobre essa última possibilidade, poderíamos elencar aqui, por exemplo, alguns gêneros que são essenciais para o desenvolvimento linguístico-discursivo dos alunos: o debate regrado, a exposição oral, o seminário, o aviso, a entrevista, dentre outros. Estimular o aluno a atuar em diferentes atividades comunicativas, por meio dos gêneros que constroem a atividade, refletirá na formação de sujeitos críticos e mais desenvolvidos para a vida social cidadã do aluno.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Tal concepção, que considera os gêneros como um suporte para o desenvolvimento em sala de aula, está fundamentada em Dolz e Schneuwly (2004), segundo os quais toda manifestação parte de algum gênero e constitui-se um objeto de ensino-aprendizagem:</w:t>
      </w:r>
    </w:p>
    <w:p w:rsidR="003A50EC" w:rsidRPr="00B86CBD" w:rsidRDefault="003A50EC" w:rsidP="00CA150D">
      <w:pPr>
        <w:spacing w:after="0" w:line="240" w:lineRule="auto"/>
        <w:ind w:firstLine="1259"/>
        <w:jc w:val="both"/>
        <w:rPr>
          <w:rFonts w:ascii="Times New Roman" w:hAnsi="Times New Roman" w:cs="Times New Roman"/>
          <w:sz w:val="24"/>
          <w:szCs w:val="24"/>
        </w:rPr>
      </w:pPr>
    </w:p>
    <w:p w:rsidR="003A50EC" w:rsidRPr="00B86CBD" w:rsidRDefault="003A50EC" w:rsidP="00CA150D">
      <w:pPr>
        <w:spacing w:after="0" w:line="240" w:lineRule="auto"/>
        <w:ind w:left="2268"/>
        <w:jc w:val="both"/>
        <w:rPr>
          <w:rFonts w:ascii="Times New Roman" w:hAnsi="Times New Roman" w:cs="Times New Roman"/>
          <w:sz w:val="20"/>
          <w:szCs w:val="20"/>
        </w:rPr>
      </w:pPr>
      <w:r w:rsidRPr="00B86CBD">
        <w:rPr>
          <w:rFonts w:ascii="Times New Roman" w:hAnsi="Times New Roman" w:cs="Times New Roman"/>
          <w:sz w:val="20"/>
          <w:szCs w:val="20"/>
        </w:rPr>
        <w:t xml:space="preserve">Nesse lugar [espaço situado entre as práticas e as atividades de linguagem], produzem-se as transformações sucessivas da atividade do aprendiz, que conduzem à construção das práticas de linguagem. Os gêneros textuais, por seu caráter genérico, são um termo da referência intermediário da aprendizagem. Do ponto de vista do uso e da aprendizagem, o gênero pode, assim, ser considerado um </w:t>
      </w:r>
      <w:r w:rsidRPr="00B86CBD">
        <w:rPr>
          <w:rFonts w:ascii="Times New Roman" w:hAnsi="Times New Roman" w:cs="Times New Roman"/>
          <w:b/>
          <w:bCs/>
          <w:sz w:val="20"/>
          <w:szCs w:val="20"/>
        </w:rPr>
        <w:t>megainstrumento</w:t>
      </w:r>
      <w:r w:rsidRPr="00B86CBD">
        <w:rPr>
          <w:rFonts w:ascii="Times New Roman" w:hAnsi="Times New Roman" w:cs="Times New Roman"/>
          <w:sz w:val="20"/>
          <w:szCs w:val="20"/>
        </w:rPr>
        <w:t xml:space="preserve"> que fornece um suporte para a atividade, nas situações de comunicação, e uma referência para os aprendizes. (DOLZ E SCHNEUWLY, 2004, p. 64-5, grifos do autor)</w:t>
      </w:r>
    </w:p>
    <w:p w:rsidR="003A50EC" w:rsidRPr="00B86CBD" w:rsidRDefault="003A50EC" w:rsidP="00CA150D">
      <w:pPr>
        <w:spacing w:line="360" w:lineRule="auto"/>
        <w:ind w:left="2268"/>
        <w:jc w:val="both"/>
        <w:rPr>
          <w:rFonts w:ascii="Times New Roman" w:hAnsi="Times New Roman" w:cs="Times New Roman"/>
          <w:sz w:val="20"/>
          <w:szCs w:val="20"/>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Assim, por meio das representações do gênero e pelo seu caráter integrador, as práticas de linguagem materializam-se nas atividades de produção oral e escrita, tornando-se, então, em uma ferramenta didática. </w:t>
      </w:r>
    </w:p>
    <w:p w:rsidR="003A50EC"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Com a intenção de desenvolver melhor essas questões relativas aos gêneros e a aprendizagem, Travaglia (2017), na esteira de </w:t>
      </w:r>
      <w:r w:rsidRPr="00CA150D">
        <w:rPr>
          <w:rFonts w:ascii="Times New Roman" w:hAnsi="Times New Roman" w:cs="Times New Roman"/>
          <w:sz w:val="24"/>
          <w:szCs w:val="24"/>
        </w:rPr>
        <w:t>Fairclough (2003),</w:t>
      </w:r>
      <w:r w:rsidRPr="00B86CBD">
        <w:rPr>
          <w:rFonts w:ascii="Times New Roman" w:hAnsi="Times New Roman" w:cs="Times New Roman"/>
          <w:sz w:val="24"/>
          <w:szCs w:val="24"/>
        </w:rPr>
        <w:t xml:space="preserve"> diferencia gênero de atividade</w:t>
      </w:r>
      <w:r>
        <w:rPr>
          <w:rFonts w:ascii="Times New Roman" w:hAnsi="Times New Roman" w:cs="Times New Roman"/>
          <w:sz w:val="24"/>
          <w:szCs w:val="24"/>
        </w:rPr>
        <w:t>:</w:t>
      </w:r>
    </w:p>
    <w:p w:rsidR="003A50EC" w:rsidRDefault="003A50EC" w:rsidP="00CA150D">
      <w:pPr>
        <w:spacing w:after="0" w:line="240" w:lineRule="auto"/>
        <w:ind w:firstLine="2268"/>
        <w:jc w:val="both"/>
        <w:rPr>
          <w:rFonts w:ascii="Times New Roman" w:hAnsi="Times New Roman" w:cs="Times New Roman"/>
          <w:sz w:val="24"/>
          <w:szCs w:val="24"/>
        </w:rPr>
      </w:pPr>
    </w:p>
    <w:p w:rsidR="003A50EC" w:rsidRPr="00876EE3" w:rsidRDefault="003A50EC" w:rsidP="00D966E8">
      <w:pPr>
        <w:spacing w:after="0" w:line="240" w:lineRule="auto"/>
        <w:ind w:left="2268"/>
        <w:jc w:val="both"/>
        <w:rPr>
          <w:rFonts w:ascii="Times New Roman" w:hAnsi="Times New Roman" w:cs="Times New Roman"/>
          <w:sz w:val="20"/>
          <w:szCs w:val="20"/>
        </w:rPr>
      </w:pPr>
      <w:r w:rsidRPr="00876EE3">
        <w:rPr>
          <w:rFonts w:ascii="Times New Roman" w:hAnsi="Times New Roman" w:cs="Times New Roman"/>
          <w:sz w:val="20"/>
          <w:szCs w:val="20"/>
        </w:rPr>
        <w:t>a atividade social é o que alguém está fazendo, para atingir determinado objetivo, enquanto gênero é um instrumento linguístico-discursivo devidamente estruturado, criado em uma esfera de atividade humana por uma comunidade discursiva, como uma forma eficiente de realizar a atividade em que o gênero tem um papel essencial. (</w:t>
      </w:r>
      <w:r>
        <w:rPr>
          <w:rFonts w:ascii="Times New Roman" w:hAnsi="Times New Roman" w:cs="Times New Roman"/>
          <w:sz w:val="20"/>
          <w:szCs w:val="20"/>
        </w:rPr>
        <w:t xml:space="preserve">TRAVAGLIA, 2017, </w:t>
      </w:r>
      <w:r w:rsidRPr="00876EE3">
        <w:rPr>
          <w:rFonts w:ascii="Times New Roman" w:hAnsi="Times New Roman" w:cs="Times New Roman"/>
          <w:sz w:val="20"/>
          <w:szCs w:val="20"/>
        </w:rPr>
        <w:t>p. 17)</w:t>
      </w:r>
    </w:p>
    <w:p w:rsidR="003A50EC" w:rsidRDefault="003A50EC" w:rsidP="00931DA0">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Sendo assim, a atividade é uma ação social, com finalidade específica, enquanto o gênero é um instrumento linguístico-discursivo que auxilia na realização da atividade. Considerando que os gêneros podem variar de acordo com o tempo e com o meio social em que o sujeito está inserido, as atividades serão diferentes de acordo com cada objetivo e gênero em questão.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Ainda no se refere ao gênero, o autor define o que compreende por gênero oral, entendendo que </w:t>
      </w:r>
    </w:p>
    <w:p w:rsidR="003A50EC" w:rsidRPr="00B86CBD" w:rsidRDefault="003A50EC" w:rsidP="00403DB4">
      <w:pPr>
        <w:spacing w:after="0" w:line="240" w:lineRule="auto"/>
        <w:ind w:left="2268"/>
        <w:jc w:val="both"/>
        <w:rPr>
          <w:rFonts w:ascii="Times New Roman" w:hAnsi="Times New Roman" w:cs="Times New Roman"/>
          <w:sz w:val="20"/>
          <w:szCs w:val="20"/>
        </w:rPr>
      </w:pPr>
    </w:p>
    <w:p w:rsidR="003A50EC" w:rsidRPr="00B86CBD" w:rsidRDefault="003A50EC" w:rsidP="00CA150D">
      <w:pPr>
        <w:spacing w:after="0" w:line="240" w:lineRule="auto"/>
        <w:ind w:left="2268"/>
        <w:jc w:val="both"/>
        <w:rPr>
          <w:rFonts w:ascii="Times New Roman" w:hAnsi="Times New Roman" w:cs="Times New Roman"/>
          <w:sz w:val="20"/>
          <w:szCs w:val="20"/>
        </w:rPr>
      </w:pPr>
      <w:r w:rsidRPr="00B86CBD">
        <w:rPr>
          <w:rFonts w:ascii="Times New Roman" w:hAnsi="Times New Roman" w:cs="Times New Roman"/>
          <w:sz w:val="20"/>
          <w:szCs w:val="20"/>
        </w:rPr>
        <w:t xml:space="preserve">(...) é aquele que tem como suporte a voz humana (vista como a característica particular que tem o som produzido pelo aparelho fonador) e foi produzido para ser realizado oralmente, utilizando-se a voz humana independente de ter ou não uma versão escrita. (2017, p. 17) </w:t>
      </w:r>
    </w:p>
    <w:p w:rsidR="003A50EC" w:rsidRPr="00B86CBD" w:rsidRDefault="003A50EC" w:rsidP="00403DB4">
      <w:pPr>
        <w:spacing w:after="0" w:line="240" w:lineRule="auto"/>
        <w:ind w:left="2268"/>
        <w:jc w:val="both"/>
        <w:rPr>
          <w:rFonts w:ascii="Times New Roman" w:hAnsi="Times New Roman" w:cs="Times New Roman"/>
          <w:sz w:val="20"/>
          <w:szCs w:val="20"/>
        </w:rPr>
      </w:pPr>
    </w:p>
    <w:p w:rsidR="003A50EC" w:rsidRDefault="003A50EC" w:rsidP="00EF52D0">
      <w:pPr>
        <w:spacing w:after="0" w:line="360" w:lineRule="auto"/>
        <w:ind w:firstLine="708"/>
        <w:jc w:val="both"/>
        <w:rPr>
          <w:rFonts w:ascii="Times New Roman" w:hAnsi="Times New Roman" w:cs="Times New Roman"/>
          <w:sz w:val="24"/>
          <w:szCs w:val="24"/>
        </w:rPr>
      </w:pPr>
    </w:p>
    <w:p w:rsidR="003A50EC" w:rsidRPr="00B86CBD" w:rsidRDefault="003A50EC" w:rsidP="004B778B">
      <w:pPr>
        <w:spacing w:after="0" w:line="360" w:lineRule="auto"/>
        <w:ind w:firstLine="709"/>
        <w:jc w:val="both"/>
        <w:rPr>
          <w:rFonts w:ascii="Times New Roman" w:hAnsi="Times New Roman" w:cs="Times New Roman"/>
          <w:sz w:val="24"/>
          <w:szCs w:val="24"/>
        </w:rPr>
      </w:pPr>
      <w:r w:rsidRPr="00B86CBD">
        <w:rPr>
          <w:rFonts w:ascii="Times New Roman" w:hAnsi="Times New Roman" w:cs="Times New Roman"/>
          <w:sz w:val="24"/>
          <w:szCs w:val="24"/>
        </w:rPr>
        <w:t>Interessa-nos, para fins dessa discussão, enfatizar a relevância do trabalho com os gêneros orais mais formais, como o debate de opinião, o debate deliberativo, a prova oral, a defesa de</w:t>
      </w:r>
      <w:r>
        <w:rPr>
          <w:rFonts w:ascii="Times New Roman" w:hAnsi="Times New Roman" w:cs="Times New Roman"/>
          <w:sz w:val="24"/>
          <w:szCs w:val="24"/>
        </w:rPr>
        <w:t xml:space="preserve"> um trabalho científico-acadêmi</w:t>
      </w:r>
      <w:r w:rsidRPr="00B86CBD">
        <w:rPr>
          <w:rFonts w:ascii="Times New Roman" w:hAnsi="Times New Roman" w:cs="Times New Roman"/>
          <w:sz w:val="24"/>
          <w:szCs w:val="24"/>
        </w:rPr>
        <w:t xml:space="preserve">co, a apresentação em público, a entrevista de emprego, tendo em vista que são esses que contribuirão diretamente para a formação social dos sujeitos e que sozinhos, provavelmente, não terão acesso as suas especificidades.  </w:t>
      </w:r>
    </w:p>
    <w:p w:rsidR="003A50EC" w:rsidRPr="00B86CBD" w:rsidRDefault="003A50EC" w:rsidP="00403DB4">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Default="003A50EC" w:rsidP="004B778B">
      <w:pPr>
        <w:spacing w:after="0" w:line="360" w:lineRule="auto"/>
        <w:rPr>
          <w:rFonts w:ascii="Times New Roman" w:hAnsi="Times New Roman" w:cs="Times New Roman"/>
          <w:b/>
          <w:bCs/>
          <w:sz w:val="24"/>
          <w:szCs w:val="24"/>
        </w:rPr>
      </w:pPr>
      <w:r w:rsidRPr="00B86CBD">
        <w:rPr>
          <w:rFonts w:ascii="Times New Roman" w:hAnsi="Times New Roman" w:cs="Times New Roman"/>
          <w:b/>
          <w:bCs/>
          <w:sz w:val="24"/>
          <w:szCs w:val="24"/>
        </w:rPr>
        <w:t xml:space="preserve"> </w:t>
      </w:r>
    </w:p>
    <w:p w:rsidR="003A50EC" w:rsidRPr="00B86CBD" w:rsidRDefault="003A50EC" w:rsidP="004B778B">
      <w:pPr>
        <w:spacing w:after="0" w:line="360" w:lineRule="auto"/>
        <w:rPr>
          <w:rFonts w:ascii="Times New Roman" w:hAnsi="Times New Roman" w:cs="Times New Roman"/>
          <w:b/>
          <w:bCs/>
          <w:sz w:val="24"/>
          <w:szCs w:val="24"/>
        </w:rPr>
      </w:pPr>
      <w:r w:rsidRPr="004B778B">
        <w:rPr>
          <w:rFonts w:ascii="Times New Roman" w:hAnsi="Times New Roman" w:cs="Times New Roman"/>
          <w:b/>
          <w:bCs/>
          <w:i/>
          <w:iCs/>
          <w:sz w:val="24"/>
          <w:szCs w:val="24"/>
        </w:rPr>
        <w:t xml:space="preserve">Corpus </w:t>
      </w:r>
      <w:r>
        <w:rPr>
          <w:rFonts w:ascii="Times New Roman" w:hAnsi="Times New Roman" w:cs="Times New Roman"/>
          <w:b/>
          <w:bCs/>
          <w:sz w:val="24"/>
          <w:szCs w:val="24"/>
        </w:rPr>
        <w:t>e metodologia</w:t>
      </w:r>
    </w:p>
    <w:p w:rsidR="003A50EC" w:rsidRDefault="003A50EC" w:rsidP="002A115F">
      <w:pPr>
        <w:spacing w:after="0" w:line="360" w:lineRule="auto"/>
        <w:ind w:firstLine="708"/>
        <w:jc w:val="both"/>
        <w:rPr>
          <w:rFonts w:ascii="Times New Roman" w:hAnsi="Times New Roman" w:cs="Times New Roman"/>
          <w:sz w:val="24"/>
          <w:szCs w:val="24"/>
        </w:rPr>
      </w:pPr>
    </w:p>
    <w:p w:rsidR="003A50EC" w:rsidRPr="00B86CBD" w:rsidRDefault="003A50EC" w:rsidP="002A115F">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O</w:t>
      </w:r>
      <w:r w:rsidRPr="00155449">
        <w:rPr>
          <w:rFonts w:ascii="Times New Roman" w:hAnsi="Times New Roman" w:cs="Times New Roman"/>
          <w:i/>
          <w:iCs/>
          <w:sz w:val="24"/>
          <w:szCs w:val="24"/>
        </w:rPr>
        <w:t xml:space="preserve"> corpus</w:t>
      </w:r>
      <w:r w:rsidRPr="00B86CBD">
        <w:rPr>
          <w:rFonts w:ascii="Times New Roman" w:hAnsi="Times New Roman" w:cs="Times New Roman"/>
          <w:sz w:val="24"/>
          <w:szCs w:val="24"/>
        </w:rPr>
        <w:t xml:space="preserve"> escolhido para o trabalho neste artigo é o capítulo 30 de Sette, Travalha e Starling (2013)</w:t>
      </w:r>
      <w:r w:rsidRPr="00B86CBD">
        <w:rPr>
          <w:rStyle w:val="FootnoteReference"/>
          <w:rFonts w:ascii="Times New Roman" w:hAnsi="Times New Roman" w:cs="Times New Roman"/>
          <w:sz w:val="24"/>
          <w:szCs w:val="24"/>
        </w:rPr>
        <w:footnoteReference w:id="5"/>
      </w:r>
      <w:r w:rsidRPr="00B86CBD">
        <w:rPr>
          <w:rFonts w:ascii="Times New Roman" w:hAnsi="Times New Roman" w:cs="Times New Roman"/>
          <w:sz w:val="24"/>
          <w:szCs w:val="24"/>
        </w:rPr>
        <w:t xml:space="preserve">. O livro é dividido em </w:t>
      </w:r>
      <w:r>
        <w:rPr>
          <w:rFonts w:ascii="Times New Roman" w:hAnsi="Times New Roman" w:cs="Times New Roman"/>
          <w:sz w:val="24"/>
          <w:szCs w:val="24"/>
        </w:rPr>
        <w:t xml:space="preserve">três </w:t>
      </w:r>
      <w:r w:rsidRPr="00B86CBD">
        <w:rPr>
          <w:rFonts w:ascii="Times New Roman" w:hAnsi="Times New Roman" w:cs="Times New Roman"/>
          <w:sz w:val="24"/>
          <w:szCs w:val="24"/>
        </w:rPr>
        <w:t>sessões: “Literatura” (contendo os períodos literários), “Gramática e estudos do texto” (que se refere aos aspectos gramaticais da língua) e “Produção de textos orais e escritos” (que apresenta gêneros, tanto da modalidade escrita, quanto da oral).</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Essa última sessão é dividida em oito capítulos, com quatro sobre gêneros orais: debate de opinião, debate deliberativo, seminário e exposição oral.  O capítulo escolhido é o primeiro dessa sessão e tem como tema o gênero "debate de opinião" (também denominado de "debate regrado").</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Para a reflexão aqui proposta, adotamos a metodologia analítico-reflexiva para a abordagem do </w:t>
      </w:r>
      <w:r w:rsidRPr="00B86CBD">
        <w:rPr>
          <w:rFonts w:ascii="Times New Roman" w:hAnsi="Times New Roman" w:cs="Times New Roman"/>
          <w:i/>
          <w:iCs/>
          <w:sz w:val="24"/>
          <w:szCs w:val="24"/>
        </w:rPr>
        <w:t>corpus</w:t>
      </w:r>
      <w:r w:rsidRPr="00B86CBD">
        <w:rPr>
          <w:rFonts w:ascii="Times New Roman" w:hAnsi="Times New Roman" w:cs="Times New Roman"/>
          <w:sz w:val="24"/>
          <w:szCs w:val="24"/>
        </w:rPr>
        <w:t xml:space="preserve">. Na análise do capítulo sobre "debate regrado", buscamos observar atentamente as configurações teóricas que fundamentam tal parte. Tentamos interpretar os conceitos apresentados, bem como a respeito do encaminhamento das atividades propostas. </w:t>
      </w:r>
    </w:p>
    <w:p w:rsidR="003A50EC" w:rsidRPr="00B86CBD" w:rsidRDefault="003A50EC" w:rsidP="00CA150D">
      <w:pPr>
        <w:spacing w:after="0" w:line="360" w:lineRule="auto"/>
        <w:ind w:firstLine="708"/>
        <w:jc w:val="both"/>
        <w:rPr>
          <w:rFonts w:ascii="Times New Roman" w:hAnsi="Times New Roman" w:cs="Times New Roman"/>
          <w:sz w:val="24"/>
          <w:szCs w:val="24"/>
        </w:rPr>
      </w:pPr>
    </w:p>
    <w:p w:rsidR="003A50EC" w:rsidRPr="00B86CBD" w:rsidRDefault="003A50EC" w:rsidP="00F26BD4">
      <w:pPr>
        <w:spacing w:after="0" w:line="360" w:lineRule="auto"/>
        <w:jc w:val="both"/>
        <w:rPr>
          <w:rFonts w:ascii="Times New Roman" w:hAnsi="Times New Roman" w:cs="Times New Roman"/>
          <w:b/>
          <w:bCs/>
          <w:sz w:val="24"/>
          <w:szCs w:val="24"/>
        </w:rPr>
      </w:pPr>
    </w:p>
    <w:p w:rsidR="003A50EC" w:rsidRPr="00B86CBD" w:rsidRDefault="003A50EC" w:rsidP="004B778B">
      <w:pPr>
        <w:spacing w:after="0" w:line="360" w:lineRule="auto"/>
        <w:rPr>
          <w:rFonts w:ascii="Times New Roman" w:hAnsi="Times New Roman" w:cs="Times New Roman"/>
          <w:sz w:val="24"/>
          <w:szCs w:val="24"/>
        </w:rPr>
      </w:pPr>
      <w:r w:rsidRPr="00B86CBD">
        <w:rPr>
          <w:rFonts w:ascii="Times New Roman" w:hAnsi="Times New Roman" w:cs="Times New Roman"/>
          <w:b/>
          <w:bCs/>
          <w:sz w:val="24"/>
          <w:szCs w:val="24"/>
        </w:rPr>
        <w:t>A</w:t>
      </w:r>
      <w:r>
        <w:rPr>
          <w:rFonts w:ascii="Times New Roman" w:hAnsi="Times New Roman" w:cs="Times New Roman"/>
          <w:b/>
          <w:bCs/>
          <w:sz w:val="24"/>
          <w:szCs w:val="24"/>
        </w:rPr>
        <w:t>nálise</w:t>
      </w:r>
    </w:p>
    <w:p w:rsidR="003A50EC" w:rsidRPr="00B86CBD" w:rsidRDefault="003A50EC" w:rsidP="004B778B">
      <w:pPr>
        <w:spacing w:line="360" w:lineRule="auto"/>
        <w:rPr>
          <w:rFonts w:ascii="Times New Roman" w:hAnsi="Times New Roman" w:cs="Times New Roman"/>
          <w:b/>
          <w:bCs/>
          <w:sz w:val="24"/>
          <w:szCs w:val="24"/>
        </w:rPr>
      </w:pPr>
      <w:r w:rsidRPr="00B86CBD">
        <w:rPr>
          <w:rFonts w:ascii="Times New Roman" w:hAnsi="Times New Roman" w:cs="Times New Roman"/>
          <w:b/>
          <w:bCs/>
          <w:sz w:val="24"/>
          <w:szCs w:val="24"/>
        </w:rPr>
        <w:t xml:space="preserve">Considerações sobre o corpus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O capítulo 30, intitulado “Debate de opinião: produção de texto oral” apresenta como objetivo auxiliar professor e aluno a dinamizarem um debate em sala de aula.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De início, o capítulo apresenta o conceito de debate regrado: </w:t>
      </w:r>
    </w:p>
    <w:p w:rsidR="003A50EC" w:rsidRPr="00B86CBD" w:rsidRDefault="003A50EC" w:rsidP="0062090B">
      <w:pPr>
        <w:tabs>
          <w:tab w:val="left" w:pos="2220"/>
        </w:tabs>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5" type="#_x0000_t75" style="width:290.25pt;height:192.75pt;rotation:-90;visibility:visible">
            <v:imagedata r:id="rId6" o:title="" croptop="44594f" cropleft="13501f" cropright="29023f"/>
          </v:shape>
        </w:pict>
      </w:r>
      <w:r w:rsidRPr="00B86CBD">
        <w:rPr>
          <w:rFonts w:ascii="Times New Roman" w:hAnsi="Times New Roman" w:cs="Times New Roman"/>
          <w:sz w:val="24"/>
          <w:szCs w:val="24"/>
        </w:rPr>
        <w:t xml:space="preserve"> </w:t>
      </w:r>
      <w:r w:rsidRPr="00B86CBD">
        <w:rPr>
          <w:rFonts w:ascii="Times New Roman" w:hAnsi="Times New Roman" w:cs="Times New Roman"/>
          <w:sz w:val="24"/>
          <w:szCs w:val="24"/>
        </w:rPr>
        <w:tab/>
      </w:r>
    </w:p>
    <w:p w:rsidR="003A50EC" w:rsidRPr="00876EE3" w:rsidRDefault="003A50EC" w:rsidP="00CA150D">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348) </w:t>
      </w:r>
    </w:p>
    <w:p w:rsidR="003A50EC" w:rsidRPr="00B86CBD" w:rsidRDefault="003A50EC" w:rsidP="00013109">
      <w:pPr>
        <w:spacing w:after="0" w:line="360" w:lineRule="auto"/>
        <w:ind w:firstLine="708"/>
        <w:jc w:val="both"/>
        <w:rPr>
          <w:rFonts w:ascii="Times New Roman" w:hAnsi="Times New Roman" w:cs="Times New Roman"/>
          <w:sz w:val="24"/>
          <w:szCs w:val="24"/>
        </w:rPr>
      </w:pPr>
    </w:p>
    <w:p w:rsidR="003A50EC" w:rsidRDefault="003A50EC" w:rsidP="004B778B">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Nesse primeiro fragmento, que explica ao aluno o que seja o debate regrado, destaca-se a atividade de “apresentação de diferentes posições, com a finalidade de influenciar a posição do outro ou a própria”. Tal ação de </w:t>
      </w:r>
      <w:r>
        <w:rPr>
          <w:rFonts w:ascii="Times New Roman" w:hAnsi="Times New Roman" w:cs="Times New Roman"/>
          <w:sz w:val="24"/>
          <w:szCs w:val="24"/>
        </w:rPr>
        <w:t>"</w:t>
      </w:r>
      <w:r w:rsidRPr="00B86CBD">
        <w:rPr>
          <w:rFonts w:ascii="Times New Roman" w:hAnsi="Times New Roman" w:cs="Times New Roman"/>
          <w:sz w:val="24"/>
          <w:szCs w:val="24"/>
        </w:rPr>
        <w:t>apresentar a posição</w:t>
      </w:r>
      <w:r>
        <w:rPr>
          <w:rFonts w:ascii="Times New Roman" w:hAnsi="Times New Roman" w:cs="Times New Roman"/>
          <w:sz w:val="24"/>
          <w:szCs w:val="24"/>
        </w:rPr>
        <w:t>"</w:t>
      </w:r>
      <w:r w:rsidRPr="00B86CBD">
        <w:rPr>
          <w:rFonts w:ascii="Times New Roman" w:hAnsi="Times New Roman" w:cs="Times New Roman"/>
          <w:sz w:val="24"/>
          <w:szCs w:val="24"/>
        </w:rPr>
        <w:t xml:space="preserve"> tem como função "a tomada de decisão [com relação a algum tema controverso], influenciando e convencendo o interlocutor. </w:t>
      </w:r>
      <w:r>
        <w:rPr>
          <w:rFonts w:ascii="Times New Roman" w:hAnsi="Times New Roman" w:cs="Times New Roman"/>
          <w:sz w:val="24"/>
          <w:szCs w:val="24"/>
        </w:rPr>
        <w:t>Assim, o texto é claro no que tange à atividade e ao gênero, ao deixar claro para o aluno que há um gênero adequado (uma "ferramenta certa") para a atividade de apresentar sua posição. Essa ferramenta se caracteriza por</w:t>
      </w:r>
      <w:r w:rsidRPr="00B86CBD">
        <w:rPr>
          <w:rFonts w:ascii="Times New Roman" w:hAnsi="Times New Roman" w:cs="Times New Roman"/>
          <w:sz w:val="24"/>
          <w:szCs w:val="24"/>
        </w:rPr>
        <w:t xml:space="preserve"> determinados </w:t>
      </w:r>
      <w:r>
        <w:rPr>
          <w:rFonts w:ascii="Times New Roman" w:hAnsi="Times New Roman" w:cs="Times New Roman"/>
          <w:sz w:val="24"/>
          <w:szCs w:val="24"/>
        </w:rPr>
        <w:t>usos linguísticos que representa</w:t>
      </w:r>
      <w:r w:rsidRPr="00B86CBD">
        <w:rPr>
          <w:rFonts w:ascii="Times New Roman" w:hAnsi="Times New Roman" w:cs="Times New Roman"/>
          <w:sz w:val="24"/>
          <w:szCs w:val="24"/>
        </w:rPr>
        <w:t xml:space="preserve">m “respeito” e “polidez”, elementos fundamentais no que se refere ao "estilo" </w:t>
      </w:r>
      <w:r>
        <w:rPr>
          <w:rFonts w:ascii="Times New Roman" w:hAnsi="Times New Roman" w:cs="Times New Roman"/>
          <w:sz w:val="24"/>
          <w:szCs w:val="24"/>
        </w:rPr>
        <w:t>linguístico</w:t>
      </w:r>
      <w:r w:rsidRPr="00B86CBD">
        <w:rPr>
          <w:rFonts w:ascii="Times New Roman" w:hAnsi="Times New Roman" w:cs="Times New Roman"/>
          <w:sz w:val="24"/>
          <w:szCs w:val="24"/>
        </w:rPr>
        <w:t xml:space="preserve"> que, juntos com a questão do conteúdo a ser debatido e com a estrutura composicional, caracterizam o gênero em xeque.</w:t>
      </w:r>
    </w:p>
    <w:p w:rsidR="003A50EC" w:rsidRDefault="003A50EC" w:rsidP="004B778B">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Na sequência, o capítulo ap</w:t>
      </w:r>
      <w:r>
        <w:rPr>
          <w:rFonts w:ascii="Times New Roman" w:hAnsi="Times New Roman" w:cs="Times New Roman"/>
          <w:sz w:val="24"/>
          <w:szCs w:val="24"/>
        </w:rPr>
        <w:t>resenta algumas questões sobre a I</w:t>
      </w:r>
      <w:r w:rsidRPr="00B86CBD">
        <w:rPr>
          <w:rFonts w:ascii="Times New Roman" w:hAnsi="Times New Roman" w:cs="Times New Roman"/>
          <w:sz w:val="24"/>
          <w:szCs w:val="24"/>
        </w:rPr>
        <w:t>nternet</w:t>
      </w:r>
      <w:r>
        <w:rPr>
          <w:rFonts w:ascii="Times New Roman" w:hAnsi="Times New Roman" w:cs="Times New Roman"/>
          <w:sz w:val="24"/>
          <w:szCs w:val="24"/>
        </w:rPr>
        <w:t>, que será tema para uma proposta de debate:</w:t>
      </w:r>
    </w:p>
    <w:p w:rsidR="003A50EC" w:rsidRPr="00B86CBD" w:rsidRDefault="003A50EC" w:rsidP="004B778B">
      <w:pPr>
        <w:spacing w:after="0" w:line="360" w:lineRule="auto"/>
        <w:ind w:firstLine="708"/>
        <w:jc w:val="both"/>
        <w:rPr>
          <w:rFonts w:ascii="Times New Roman" w:hAnsi="Times New Roman" w:cs="Times New Roman"/>
          <w:sz w:val="24"/>
          <w:szCs w:val="24"/>
        </w:rPr>
      </w:pPr>
    </w:p>
    <w:p w:rsidR="003A50EC" w:rsidRPr="00B86CBD" w:rsidRDefault="003A50EC" w:rsidP="008C2F8F">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25" o:spid="_x0000_i1026" type="#_x0000_t75" style="width:395.25pt;height:108pt;visibility:visible">
            <v:imagedata r:id="rId7" o:title="" croptop="48076f" cropbottom="7456f" cropleft="12184f" cropright="7490f"/>
          </v:shape>
        </w:pict>
      </w:r>
    </w:p>
    <w:p w:rsidR="003A50EC" w:rsidRPr="00876EE3" w:rsidRDefault="003A50EC" w:rsidP="00CA150D">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348) </w:t>
      </w:r>
    </w:p>
    <w:p w:rsidR="003A50EC" w:rsidRPr="00B86CBD" w:rsidRDefault="003A50EC" w:rsidP="008C2F8F">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expressão</w:t>
      </w:r>
      <w:r w:rsidRPr="00B86CBD">
        <w:rPr>
          <w:rFonts w:ascii="Times New Roman" w:hAnsi="Times New Roman" w:cs="Times New Roman"/>
          <w:sz w:val="24"/>
          <w:szCs w:val="24"/>
        </w:rPr>
        <w:t xml:space="preserve"> “na bagagem”</w:t>
      </w:r>
      <w:r>
        <w:rPr>
          <w:rFonts w:ascii="Times New Roman" w:hAnsi="Times New Roman" w:cs="Times New Roman"/>
          <w:sz w:val="24"/>
          <w:szCs w:val="24"/>
        </w:rPr>
        <w:t xml:space="preserve"> é sugestiva e</w:t>
      </w:r>
      <w:r w:rsidRPr="00B86CBD">
        <w:rPr>
          <w:rFonts w:ascii="Times New Roman" w:hAnsi="Times New Roman" w:cs="Times New Roman"/>
          <w:sz w:val="24"/>
          <w:szCs w:val="24"/>
        </w:rPr>
        <w:t xml:space="preserve"> tem como objetivo ativar o conhecimento prévio dos estudantes sobre o assunto, de modo que possam tecer comentários opinativos sobre a temática</w:t>
      </w:r>
      <w:r>
        <w:rPr>
          <w:rFonts w:ascii="Times New Roman" w:hAnsi="Times New Roman" w:cs="Times New Roman"/>
          <w:sz w:val="24"/>
          <w:szCs w:val="24"/>
        </w:rPr>
        <w:t xml:space="preserve"> proposta</w:t>
      </w:r>
      <w:r w:rsidRPr="00B86CBD">
        <w:rPr>
          <w:rFonts w:ascii="Times New Roman" w:hAnsi="Times New Roman" w:cs="Times New Roman"/>
          <w:sz w:val="24"/>
          <w:szCs w:val="24"/>
        </w:rPr>
        <w:t xml:space="preserve">, já com a intenção de prepará-los para o debate. Consideramos que esse primeiro encaminhamento para o debate é positivo, tendo em vista que estimula o aluno a refletir sobre o tema proposto e suas variáveis. Além disso, trata-se de um tema atual, de interesse e conhecimentos dos alunos (internet e redes sociais), o que facilita o desenvolvimento da atividade.  </w:t>
      </w:r>
    </w:p>
    <w:p w:rsidR="003A50EC" w:rsidRPr="00B86CBD" w:rsidRDefault="003A50EC" w:rsidP="00CA150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auxiliar o </w:t>
      </w:r>
      <w:r w:rsidRPr="00B86CBD">
        <w:rPr>
          <w:rFonts w:ascii="Times New Roman" w:hAnsi="Times New Roman" w:cs="Times New Roman"/>
          <w:sz w:val="24"/>
          <w:szCs w:val="24"/>
        </w:rPr>
        <w:t>estudante</w:t>
      </w:r>
      <w:r>
        <w:rPr>
          <w:rFonts w:ascii="Times New Roman" w:hAnsi="Times New Roman" w:cs="Times New Roman"/>
          <w:sz w:val="24"/>
          <w:szCs w:val="24"/>
        </w:rPr>
        <w:t xml:space="preserve"> na organização de sua pauta para a atividade de debate</w:t>
      </w:r>
      <w:r w:rsidRPr="00B86CBD">
        <w:rPr>
          <w:rFonts w:ascii="Times New Roman" w:hAnsi="Times New Roman" w:cs="Times New Roman"/>
          <w:sz w:val="24"/>
          <w:szCs w:val="24"/>
        </w:rPr>
        <w:t>, a obra também traz dois textos de apoio sobre a temática proposta</w:t>
      </w:r>
      <w:r>
        <w:rPr>
          <w:rFonts w:ascii="Times New Roman" w:hAnsi="Times New Roman" w:cs="Times New Roman"/>
          <w:sz w:val="24"/>
          <w:szCs w:val="24"/>
        </w:rPr>
        <w:t>, conforme podemos observar:</w:t>
      </w:r>
    </w:p>
    <w:p w:rsidR="003A50EC" w:rsidRPr="00B86CBD" w:rsidRDefault="003A50EC" w:rsidP="00CA150D">
      <w:pPr>
        <w:spacing w:after="0" w:line="360" w:lineRule="auto"/>
        <w:jc w:val="both"/>
        <w:rPr>
          <w:rFonts w:ascii="Times New Roman" w:hAnsi="Times New Roman" w:cs="Times New Roman"/>
          <w:sz w:val="24"/>
          <w:szCs w:val="24"/>
        </w:rPr>
      </w:pPr>
    </w:p>
    <w:p w:rsidR="003A50EC" w:rsidRPr="00B86CBD" w:rsidRDefault="003A50EC" w:rsidP="00CA150D">
      <w:pPr>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Texto 1 </w:t>
      </w:r>
    </w:p>
    <w:p w:rsidR="003A50EC" w:rsidRPr="00B86CBD" w:rsidRDefault="003A50EC" w:rsidP="008C2F8F">
      <w:pPr>
        <w:spacing w:after="0" w:line="360" w:lineRule="auto"/>
        <w:ind w:firstLine="708"/>
        <w:jc w:val="both"/>
        <w:rPr>
          <w:rFonts w:ascii="Times New Roman" w:hAnsi="Times New Roman" w:cs="Times New Roman"/>
          <w:sz w:val="24"/>
          <w:szCs w:val="24"/>
        </w:rPr>
      </w:pPr>
    </w:p>
    <w:p w:rsidR="003A50EC" w:rsidRPr="00B86CBD" w:rsidRDefault="003A50EC" w:rsidP="008C2F8F">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28" o:spid="_x0000_i1027" type="#_x0000_t75" style="width:425.25pt;height:153.75pt;visibility:visible">
            <v:imagedata r:id="rId8" o:title="" croptop="4419f" cropbottom="46731f" cropleft="3280f" cropright="11545f"/>
          </v:shape>
        </w:pict>
      </w:r>
    </w:p>
    <w:p w:rsidR="003A50EC" w:rsidRPr="0017130B" w:rsidRDefault="003A50EC" w:rsidP="00CA150D">
      <w:pPr>
        <w:tabs>
          <w:tab w:val="left" w:pos="3675"/>
        </w:tabs>
        <w:spacing w:after="0" w:line="360" w:lineRule="auto"/>
        <w:jc w:val="right"/>
        <w:rPr>
          <w:rFonts w:ascii="Times New Roman" w:hAnsi="Times New Roman" w:cs="Times New Roman"/>
          <w:sz w:val="20"/>
          <w:szCs w:val="20"/>
        </w:rPr>
      </w:pPr>
      <w:r w:rsidRPr="00B86CBD">
        <w:rPr>
          <w:rFonts w:ascii="Times New Roman" w:hAnsi="Times New Roman" w:cs="Times New Roman"/>
          <w:sz w:val="24"/>
          <w:szCs w:val="24"/>
        </w:rPr>
        <w:t xml:space="preserve">                                                     </w:t>
      </w:r>
      <w:r w:rsidRPr="0017130B">
        <w:rPr>
          <w:rFonts w:ascii="Times New Roman" w:hAnsi="Times New Roman" w:cs="Times New Roman"/>
          <w:sz w:val="20"/>
          <w:szCs w:val="20"/>
        </w:rPr>
        <w:t xml:space="preserve">(SETTE, TRAVALHA, BARROS, 2013, p. 348) </w:t>
      </w:r>
    </w:p>
    <w:p w:rsidR="003A50EC" w:rsidRPr="00B86CBD" w:rsidRDefault="003A50EC" w:rsidP="003F7ED2">
      <w:pPr>
        <w:tabs>
          <w:tab w:val="left" w:pos="3675"/>
        </w:tabs>
        <w:spacing w:after="0" w:line="360" w:lineRule="auto"/>
        <w:jc w:val="both"/>
        <w:rPr>
          <w:rFonts w:ascii="Times New Roman" w:hAnsi="Times New Roman" w:cs="Times New Roman"/>
          <w:sz w:val="24"/>
          <w:szCs w:val="24"/>
        </w:rPr>
      </w:pPr>
    </w:p>
    <w:p w:rsidR="003A50EC" w:rsidRPr="00B86CBD" w:rsidRDefault="003A50EC" w:rsidP="008C2F8F">
      <w:pPr>
        <w:spacing w:after="0" w:line="360" w:lineRule="auto"/>
        <w:ind w:firstLine="708"/>
        <w:jc w:val="both"/>
        <w:rPr>
          <w:rFonts w:ascii="Times New Roman" w:hAnsi="Times New Roman" w:cs="Times New Roman"/>
          <w:sz w:val="24"/>
          <w:szCs w:val="24"/>
        </w:rPr>
      </w:pPr>
    </w:p>
    <w:p w:rsidR="003A50EC" w:rsidRPr="00B86CBD" w:rsidRDefault="003A50EC" w:rsidP="008C2F8F">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Texto 2 </w:t>
      </w:r>
    </w:p>
    <w:p w:rsidR="003A50EC" w:rsidRPr="00B86CBD" w:rsidRDefault="003A50EC" w:rsidP="008C2F8F">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31" o:spid="_x0000_i1028" type="#_x0000_t75" style="width:413.25pt;height:246pt;visibility:visible">
            <v:imagedata r:id="rId9" o:title="" croptop="32727f" cropbottom="9499f" cropleft="3195f" cropright="11381f"/>
          </v:shape>
        </w:pict>
      </w:r>
    </w:p>
    <w:p w:rsidR="003A50EC" w:rsidRPr="00876EE3" w:rsidRDefault="003A50EC" w:rsidP="00876EE3">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348) </w:t>
      </w:r>
    </w:p>
    <w:p w:rsidR="003A50EC" w:rsidRPr="00B86CBD" w:rsidRDefault="003A50EC" w:rsidP="008C2F8F">
      <w:pPr>
        <w:spacing w:after="0" w:line="360" w:lineRule="auto"/>
        <w:ind w:firstLine="708"/>
        <w:jc w:val="both"/>
        <w:rPr>
          <w:rFonts w:ascii="Times New Roman" w:hAnsi="Times New Roman" w:cs="Times New Roman"/>
          <w:sz w:val="24"/>
          <w:szCs w:val="24"/>
        </w:rPr>
      </w:pP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Nos dois textos de apoio, há </w:t>
      </w:r>
      <w:r>
        <w:rPr>
          <w:rFonts w:ascii="Times New Roman" w:hAnsi="Times New Roman" w:cs="Times New Roman"/>
          <w:sz w:val="24"/>
          <w:szCs w:val="24"/>
        </w:rPr>
        <w:t xml:space="preserve">ênfase para os pontos desfavoráveis (e intensa exposição e os cuidados que se deve ter) e </w:t>
      </w:r>
      <w:r w:rsidRPr="00B86CBD">
        <w:rPr>
          <w:rFonts w:ascii="Times New Roman" w:hAnsi="Times New Roman" w:cs="Times New Roman"/>
          <w:sz w:val="24"/>
          <w:szCs w:val="24"/>
        </w:rPr>
        <w:t>favoráveis</w:t>
      </w:r>
      <w:r>
        <w:rPr>
          <w:rFonts w:ascii="Times New Roman" w:hAnsi="Times New Roman" w:cs="Times New Roman"/>
          <w:sz w:val="24"/>
          <w:szCs w:val="24"/>
        </w:rPr>
        <w:t xml:space="preserve"> (referentes à interação humana e à criatividade)</w:t>
      </w:r>
      <w:r w:rsidRPr="00B86CBD">
        <w:rPr>
          <w:rFonts w:ascii="Times New Roman" w:hAnsi="Times New Roman" w:cs="Times New Roman"/>
          <w:sz w:val="24"/>
          <w:szCs w:val="24"/>
        </w:rPr>
        <w:t xml:space="preserve"> em relação ao uso das redes sociais. São textos curtos e simples que contribuem para a reflexão sobre o tema e, consequentemente, na tomada de posição para o debate. </w:t>
      </w:r>
    </w:p>
    <w:p w:rsidR="003A50EC" w:rsidRPr="00B86CBD" w:rsidRDefault="003A50EC" w:rsidP="00CA150D">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Após a exposição dos dois textos, há questões de interpretação, com ênfase na compreensão do texto escrito. </w:t>
      </w:r>
    </w:p>
    <w:p w:rsidR="003A50EC" w:rsidRDefault="003A50EC" w:rsidP="00032672">
      <w:pPr>
        <w:spacing w:after="0" w:line="360" w:lineRule="auto"/>
        <w:ind w:firstLine="708"/>
        <w:jc w:val="both"/>
        <w:rPr>
          <w:rFonts w:ascii="Times New Roman" w:hAnsi="Times New Roman" w:cs="Times New Roman"/>
          <w:sz w:val="24"/>
          <w:szCs w:val="24"/>
        </w:rPr>
      </w:pPr>
    </w:p>
    <w:p w:rsidR="003A50EC" w:rsidRPr="00B86CBD" w:rsidRDefault="003A50EC" w:rsidP="00032672">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sz w:val="24"/>
          <w:szCs w:val="24"/>
          <w:lang w:eastAsia="pt-BR"/>
        </w:rPr>
        <w:pict>
          <v:shape id="Imagem 13" o:spid="_x0000_i1029" type="#_x0000_t75" style="width:417pt;height:120.75pt;visibility:visible">
            <v:imagedata r:id="rId10" o:title="" croptop="20996f" cropbottom="32786f" cropleft="2388f" cropright="13393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349) </w:t>
      </w:r>
    </w:p>
    <w:p w:rsidR="003A50EC" w:rsidRPr="00B86CBD" w:rsidRDefault="003A50EC" w:rsidP="008B4CB2">
      <w:pPr>
        <w:tabs>
          <w:tab w:val="left" w:pos="3675"/>
        </w:tabs>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Destacamos as duas últimas perguntas. A primeira delas refere-se aos argumentos que o autor do texto utiliza. Tendo em vista que não há, no </w:t>
      </w:r>
      <w:r w:rsidRPr="000A1412">
        <w:rPr>
          <w:rFonts w:ascii="Times New Roman" w:hAnsi="Times New Roman" w:cs="Times New Roman"/>
          <w:i/>
          <w:iCs/>
          <w:sz w:val="24"/>
          <w:szCs w:val="24"/>
        </w:rPr>
        <w:t>corpus</w:t>
      </w:r>
      <w:r w:rsidRPr="00B86CBD">
        <w:rPr>
          <w:rFonts w:ascii="Times New Roman" w:hAnsi="Times New Roman" w:cs="Times New Roman"/>
          <w:sz w:val="24"/>
          <w:szCs w:val="24"/>
        </w:rPr>
        <w:t xml:space="preserve">, nenhuma explanação sobre tipos de argumentos, compreendemos que a pergunta está, no mínimo, mal encaminhada. Poderia haver um tópico explicativo sobre isso ou a sugestão para que o professor encaminhe ou revise (no caso de o conteúdo já ter sido trabalhado anteriormente), para que facilite a resposta do discente. </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segunda refere-se a</w:t>
      </w:r>
      <w:r w:rsidRPr="00B86CBD">
        <w:rPr>
          <w:rFonts w:ascii="Times New Roman" w:hAnsi="Times New Roman" w:cs="Times New Roman"/>
          <w:sz w:val="24"/>
          <w:szCs w:val="24"/>
        </w:rPr>
        <w:t xml:space="preserve"> um erro ortográfico. A questão </w:t>
      </w:r>
      <w:r>
        <w:rPr>
          <w:rFonts w:ascii="Times New Roman" w:hAnsi="Times New Roman" w:cs="Times New Roman"/>
          <w:sz w:val="24"/>
          <w:szCs w:val="24"/>
        </w:rPr>
        <w:t>propõe que o aluno identifique e</w:t>
      </w:r>
      <w:r w:rsidRPr="00B86CBD">
        <w:rPr>
          <w:rFonts w:ascii="Times New Roman" w:hAnsi="Times New Roman" w:cs="Times New Roman"/>
          <w:sz w:val="24"/>
          <w:szCs w:val="24"/>
        </w:rPr>
        <w:t xml:space="preserve"> corrija o erro de ortogra</w:t>
      </w:r>
      <w:r>
        <w:rPr>
          <w:rFonts w:ascii="Times New Roman" w:hAnsi="Times New Roman" w:cs="Times New Roman"/>
          <w:sz w:val="24"/>
          <w:szCs w:val="24"/>
        </w:rPr>
        <w:t>fia do texto, sem explorar o real problema: sugere-se</w:t>
      </w:r>
      <w:r w:rsidRPr="00B86CBD">
        <w:rPr>
          <w:rFonts w:ascii="Times New Roman" w:hAnsi="Times New Roman" w:cs="Times New Roman"/>
          <w:sz w:val="24"/>
          <w:szCs w:val="24"/>
        </w:rPr>
        <w:t xml:space="preserve"> ao aluno que perceba e “resolva” as inadequações</w:t>
      </w:r>
      <w:r>
        <w:rPr>
          <w:rFonts w:ascii="Times New Roman" w:hAnsi="Times New Roman" w:cs="Times New Roman"/>
          <w:sz w:val="24"/>
          <w:szCs w:val="24"/>
        </w:rPr>
        <w:t>, sem entrar em uma discussão mais específica da questão: por que devemos, em textos orais públicos, cuidar dos aspectos formais de um texto?</w:t>
      </w: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Já as perguntas</w:t>
      </w:r>
      <w:r w:rsidRPr="00B86CBD">
        <w:rPr>
          <w:rFonts w:ascii="Times New Roman" w:hAnsi="Times New Roman" w:cs="Times New Roman"/>
          <w:sz w:val="24"/>
          <w:szCs w:val="24"/>
        </w:rPr>
        <w:t xml:space="preserve"> referentes ao segundo texto versam sobre a posição do autor em relação ao assunto e a opinião pessoal do aluno. Nesse caso, o foco das perguntas é auxiliar na compreensão temática do texto. </w:t>
      </w:r>
    </w:p>
    <w:p w:rsidR="003A50EC" w:rsidRPr="00B86CBD" w:rsidRDefault="003A50EC" w:rsidP="00585165">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7" o:spid="_x0000_i1030" type="#_x0000_t75" style="width:408.75pt;height:68.25pt;visibility:visible">
            <v:imagedata r:id="rId11" o:title="" cropbottom="54539f" cropleft="7855f" cropright="12110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350) </w:t>
      </w:r>
    </w:p>
    <w:p w:rsidR="003A50EC" w:rsidRPr="00B86CBD" w:rsidRDefault="003A50EC" w:rsidP="00984016">
      <w:pPr>
        <w:tabs>
          <w:tab w:val="left" w:pos="3675"/>
        </w:tabs>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Em relação a esse primeiro momento do capítulo, evidenciamos o desenvolvimento da leitura e da preparação temática, pois, com exceção do conceito inicial, (que julgamos estar bem apresentado, de forma explícita e objetiva), nada mais se refere ao gênero.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Destacamos, também, que o exemplar que temos é a obra indicada ao professor, por isso, as respostas. Tal fato também nos incita a uma reflexão, pois a resposta do aluno pode não ser a sugerida pelo livro, sendo necessária, assim, a sensibilidade do professor, de modo que o livro seja um apoio às aulas de Língua Portuguesa e não um material soberano às manifestações dos sujeitos</w:t>
      </w:r>
      <w:r w:rsidRPr="00B86CBD">
        <w:rPr>
          <w:rStyle w:val="FootnoteReference"/>
          <w:rFonts w:ascii="Times New Roman" w:hAnsi="Times New Roman" w:cs="Times New Roman"/>
          <w:sz w:val="24"/>
          <w:szCs w:val="24"/>
        </w:rPr>
        <w:footnoteReference w:id="6"/>
      </w:r>
      <w:r w:rsidRPr="00B86CBD">
        <w:rPr>
          <w:rFonts w:ascii="Times New Roman" w:hAnsi="Times New Roman" w:cs="Times New Roman"/>
          <w:sz w:val="24"/>
          <w:szCs w:val="24"/>
        </w:rPr>
        <w:t xml:space="preserve">.  </w:t>
      </w:r>
    </w:p>
    <w:p w:rsidR="003A50EC"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Em um segundo momento, intitulado “produção de textos”, há, então, uma organização para o debate.</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781F94">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4" o:spid="_x0000_i1031" type="#_x0000_t75" style="width:424.5pt;height:156pt;visibility:visible">
            <v:imagedata r:id="rId12" o:title="" croptop="10452f" cropbottom="39831f" cropleft="7037f" cropright="11188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350) </w:t>
      </w:r>
    </w:p>
    <w:p w:rsidR="003A50EC" w:rsidRPr="00B86CBD" w:rsidRDefault="003A50EC" w:rsidP="000A1B46">
      <w:pPr>
        <w:tabs>
          <w:tab w:val="left" w:pos="3675"/>
        </w:tabs>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O primeiro passo para o desenvolvimento do debate, de acordo com o </w:t>
      </w:r>
      <w:r w:rsidRPr="0004787D">
        <w:rPr>
          <w:rFonts w:ascii="Times New Roman" w:hAnsi="Times New Roman" w:cs="Times New Roman"/>
          <w:i/>
          <w:iCs/>
          <w:sz w:val="24"/>
          <w:szCs w:val="24"/>
        </w:rPr>
        <w:t>corpus</w:t>
      </w:r>
      <w:r w:rsidRPr="00B86CBD">
        <w:rPr>
          <w:rFonts w:ascii="Times New Roman" w:hAnsi="Times New Roman" w:cs="Times New Roman"/>
          <w:sz w:val="24"/>
          <w:szCs w:val="24"/>
        </w:rPr>
        <w:t>, é o esclarecimento sobre as opiniões. O trecho reforça a importância do conhecimento prévio sobre o assunto a ser debatido, bem como o respeito aos diferentes pontos de vista, para, assi</w:t>
      </w:r>
      <w:r>
        <w:rPr>
          <w:rFonts w:ascii="Times New Roman" w:hAnsi="Times New Roman" w:cs="Times New Roman"/>
          <w:sz w:val="24"/>
          <w:szCs w:val="24"/>
        </w:rPr>
        <w:t>m, ter-se sucesso no debate</w:t>
      </w:r>
      <w:r w:rsidRPr="00B86CBD">
        <w:rPr>
          <w:rFonts w:ascii="Times New Roman" w:hAnsi="Times New Roman" w:cs="Times New Roman"/>
          <w:sz w:val="24"/>
          <w:szCs w:val="24"/>
        </w:rPr>
        <w:t xml:space="preserve">. Nesse sentido, a explicitação é de suma importância, tendo em vista </w:t>
      </w:r>
      <w:r>
        <w:rPr>
          <w:rFonts w:ascii="Times New Roman" w:hAnsi="Times New Roman" w:cs="Times New Roman"/>
          <w:sz w:val="24"/>
          <w:szCs w:val="24"/>
        </w:rPr>
        <w:t>que o objetivo do debate é, antes</w:t>
      </w:r>
      <w:r w:rsidRPr="00B86CBD">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B86CBD">
        <w:rPr>
          <w:rFonts w:ascii="Times New Roman" w:hAnsi="Times New Roman" w:cs="Times New Roman"/>
          <w:sz w:val="24"/>
          <w:szCs w:val="24"/>
        </w:rPr>
        <w:t xml:space="preserve">alterar ou </w:t>
      </w:r>
      <w:r>
        <w:rPr>
          <w:rFonts w:ascii="Times New Roman" w:hAnsi="Times New Roman" w:cs="Times New Roman"/>
          <w:sz w:val="24"/>
          <w:szCs w:val="24"/>
        </w:rPr>
        <w:t xml:space="preserve">de </w:t>
      </w:r>
      <w:r w:rsidRPr="00B86CBD">
        <w:rPr>
          <w:rFonts w:ascii="Times New Roman" w:hAnsi="Times New Roman" w:cs="Times New Roman"/>
          <w:sz w:val="24"/>
          <w:szCs w:val="24"/>
        </w:rPr>
        <w:t>manter a sua opinião, é interagir respeitosamente com o outro</w:t>
      </w:r>
      <w:r>
        <w:rPr>
          <w:rFonts w:ascii="Times New Roman" w:hAnsi="Times New Roman" w:cs="Times New Roman"/>
          <w:sz w:val="24"/>
          <w:szCs w:val="24"/>
        </w:rPr>
        <w:t>, refletindo sobre determinado tema</w:t>
      </w:r>
      <w:r w:rsidRPr="00B86CBD">
        <w:rPr>
          <w:rFonts w:ascii="Times New Roman" w:hAnsi="Times New Roman" w:cs="Times New Roman"/>
          <w:sz w:val="24"/>
          <w:szCs w:val="24"/>
        </w:rPr>
        <w:t xml:space="preserve">. </w:t>
      </w:r>
    </w:p>
    <w:p w:rsidR="003A50EC"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Após a apresentação da questão que norteará a discussão e dessa proposta de reflexão, o texto traz quatro passos para o desenvolvimento do trabalho, sendo eles: preparação, discussão em grupo, socialização e avaliação. </w:t>
      </w:r>
    </w:p>
    <w:p w:rsidR="003A50EC" w:rsidRPr="00B86CBD" w:rsidRDefault="003A50EC" w:rsidP="00984016">
      <w:pPr>
        <w:spacing w:after="0" w:line="360" w:lineRule="auto"/>
        <w:ind w:firstLine="708"/>
        <w:jc w:val="both"/>
        <w:rPr>
          <w:rFonts w:ascii="Times New Roman" w:hAnsi="Times New Roman" w:cs="Times New Roman"/>
          <w:sz w:val="24"/>
          <w:szCs w:val="24"/>
        </w:rPr>
      </w:pPr>
    </w:p>
    <w:p w:rsidR="003A50EC" w:rsidRPr="00B86CBD" w:rsidRDefault="003A50EC" w:rsidP="00781F94">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sz w:val="24"/>
          <w:szCs w:val="24"/>
          <w:lang w:eastAsia="pt-BR"/>
        </w:rPr>
        <w:pict>
          <v:shape id="Imagem 8" o:spid="_x0000_i1032" type="#_x0000_t75" style="width:363.75pt;height:97.5pt;visibility:visible">
            <v:imagedata r:id="rId13" o:title="" croptop="23954f" cropbottom="26640f" cropleft="7089f" cropright="9879f"/>
          </v:shape>
        </w:pict>
      </w:r>
    </w:p>
    <w:p w:rsidR="003A50EC" w:rsidRPr="00876EE3" w:rsidRDefault="003A50EC" w:rsidP="00876EE3">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350) </w:t>
      </w:r>
    </w:p>
    <w:p w:rsidR="003A50EC" w:rsidRPr="00B86CBD" w:rsidRDefault="003A50EC" w:rsidP="009C28B1">
      <w:pPr>
        <w:tabs>
          <w:tab w:val="left" w:pos="3675"/>
        </w:tabs>
        <w:spacing w:after="0" w:line="360" w:lineRule="auto"/>
        <w:jc w:val="both"/>
        <w:rPr>
          <w:rFonts w:ascii="Times New Roman" w:hAnsi="Times New Roman" w:cs="Times New Roman"/>
          <w:sz w:val="24"/>
          <w:szCs w:val="24"/>
        </w:rPr>
      </w:pPr>
    </w:p>
    <w:p w:rsidR="003A50EC"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Como é possível observar, a “preparação” refere-se à orientação inicial a respeito do desenvolvimento do gênero. A orientação é clara e objetiva, sinaliza a importância das regr</w:t>
      </w:r>
      <w:r>
        <w:rPr>
          <w:rFonts w:ascii="Times New Roman" w:hAnsi="Times New Roman" w:cs="Times New Roman"/>
          <w:sz w:val="24"/>
          <w:szCs w:val="24"/>
        </w:rPr>
        <w:t>as (que não estão estabelecidas e</w:t>
      </w:r>
      <w:r w:rsidRPr="00B86CBD">
        <w:rPr>
          <w:rFonts w:ascii="Times New Roman" w:hAnsi="Times New Roman" w:cs="Times New Roman"/>
          <w:sz w:val="24"/>
          <w:szCs w:val="24"/>
        </w:rPr>
        <w:t xml:space="preserve"> devem ser construídas pelo grupo) e reforça a importância da leitura e da escrita, de modo que os estudantes devem ter anotado as fontes dos textos para fundamentar as suas opiniões. Sinalizamos, aqui, a relevância atribuída ao texto escrito, pois, para a argumentação oral, a indicação é que os estudantes se a</w:t>
      </w:r>
      <w:r>
        <w:rPr>
          <w:rFonts w:ascii="Times New Roman" w:hAnsi="Times New Roman" w:cs="Times New Roman"/>
          <w:sz w:val="24"/>
          <w:szCs w:val="24"/>
        </w:rPr>
        <w:t>poiem nas leituras do material.</w:t>
      </w:r>
    </w:p>
    <w:p w:rsidR="003A50EC"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Pr="00615165">
        <w:rPr>
          <w:rFonts w:ascii="Times New Roman" w:hAnsi="Times New Roman" w:cs="Times New Roman"/>
          <w:sz w:val="24"/>
          <w:szCs w:val="24"/>
        </w:rPr>
        <w:t>o</w:t>
      </w:r>
      <w:r w:rsidRPr="003C748A">
        <w:rPr>
          <w:rFonts w:ascii="Times New Roman" w:hAnsi="Times New Roman" w:cs="Times New Roman"/>
          <w:b/>
          <w:bCs/>
          <w:sz w:val="24"/>
          <w:szCs w:val="24"/>
        </w:rPr>
        <w:t xml:space="preserve"> </w:t>
      </w:r>
      <w:r w:rsidRPr="00615165">
        <w:rPr>
          <w:rFonts w:ascii="Times New Roman" w:hAnsi="Times New Roman" w:cs="Times New Roman"/>
          <w:sz w:val="24"/>
          <w:szCs w:val="24"/>
        </w:rPr>
        <w:t xml:space="preserve">tópico </w:t>
      </w:r>
      <w:r w:rsidRPr="00984016">
        <w:rPr>
          <w:rFonts w:ascii="Times New Roman" w:hAnsi="Times New Roman" w:cs="Times New Roman"/>
          <w:sz w:val="24"/>
          <w:szCs w:val="24"/>
        </w:rPr>
        <w:t>"assessoria pedagógica</w:t>
      </w:r>
      <w:r>
        <w:rPr>
          <w:rStyle w:val="FootnoteReference"/>
          <w:rFonts w:ascii="Times New Roman" w:hAnsi="Times New Roman" w:cs="Times New Roman"/>
          <w:sz w:val="24"/>
          <w:szCs w:val="24"/>
        </w:rPr>
        <w:footnoteReference w:id="7"/>
      </w:r>
      <w:r w:rsidRPr="00615165">
        <w:rPr>
          <w:rFonts w:ascii="Times New Roman" w:hAnsi="Times New Roman" w:cs="Times New Roman"/>
          <w:sz w:val="24"/>
          <w:szCs w:val="24"/>
        </w:rPr>
        <w:t>"</w:t>
      </w:r>
      <w:r>
        <w:rPr>
          <w:rFonts w:ascii="Times New Roman" w:hAnsi="Times New Roman" w:cs="Times New Roman"/>
          <w:sz w:val="24"/>
          <w:szCs w:val="24"/>
        </w:rPr>
        <w:t xml:space="preserve"> o professor é orientado a fazer com a turma uma síntese dos temas abordados. Além disso, sugere-se, ainda, que o professor organize grupos de acordo com o ponto de vista dos alunos, o que avaliamos como uma boa alternativa de gerenciamento de debate e organização dos argumentos de defesa e dos contra-argumentos.</w:t>
      </w:r>
    </w:p>
    <w:p w:rsidR="003A50EC" w:rsidRPr="00984016" w:rsidRDefault="003A50EC" w:rsidP="00984016">
      <w:pPr>
        <w:spacing w:after="0" w:line="360" w:lineRule="auto"/>
        <w:ind w:firstLine="708"/>
        <w:jc w:val="both"/>
        <w:rPr>
          <w:rFonts w:ascii="Times New Roman" w:hAnsi="Times New Roman" w:cs="Times New Roman"/>
          <w:sz w:val="24"/>
          <w:szCs w:val="24"/>
        </w:rPr>
      </w:pPr>
      <w:r w:rsidRPr="00984016">
        <w:rPr>
          <w:rFonts w:ascii="Times New Roman" w:hAnsi="Times New Roman" w:cs="Times New Roman"/>
          <w:sz w:val="24"/>
          <w:szCs w:val="24"/>
        </w:rPr>
        <w:t>Desta forma, antes mesmo do debate ocorrer, os alunos podem definir como vão encaminhar a atividade social de defender um ponto de vista</w:t>
      </w:r>
      <w:r>
        <w:rPr>
          <w:rFonts w:ascii="Times New Roman" w:hAnsi="Times New Roman" w:cs="Times New Roman"/>
          <w:sz w:val="24"/>
          <w:szCs w:val="24"/>
        </w:rPr>
        <w:t>. Em parte, alguns recursos</w:t>
      </w:r>
      <w:r w:rsidRPr="00984016">
        <w:rPr>
          <w:rFonts w:ascii="Times New Roman" w:hAnsi="Times New Roman" w:cs="Times New Roman"/>
          <w:sz w:val="24"/>
          <w:szCs w:val="24"/>
        </w:rPr>
        <w:t xml:space="preserve"> linguísticos do instrumento (no caso, o gênero "debate regrado") já poderão ser planejados, principalmente aqueles que se referem a um planejamento temático. Outros recursos, justamente por serem interativos, serão produzidos no momento do debate, contudo dentro dos limites de objetividade e cortesia que regem o gênero.</w:t>
      </w:r>
    </w:p>
    <w:p w:rsidR="003A50EC" w:rsidRPr="00984016" w:rsidRDefault="003A50EC" w:rsidP="004B778B">
      <w:pPr>
        <w:spacing w:after="0" w:line="360" w:lineRule="auto"/>
        <w:ind w:firstLine="708"/>
        <w:jc w:val="both"/>
        <w:rPr>
          <w:rFonts w:ascii="Times New Roman" w:hAnsi="Times New Roman" w:cs="Times New Roman"/>
          <w:sz w:val="24"/>
          <w:szCs w:val="24"/>
        </w:rPr>
      </w:pPr>
      <w:r w:rsidRPr="00984016">
        <w:rPr>
          <w:rFonts w:ascii="Times New Roman" w:hAnsi="Times New Roman" w:cs="Times New Roman"/>
          <w:sz w:val="24"/>
          <w:szCs w:val="24"/>
        </w:rPr>
        <w:t>Assim, em um segundo momento, intitulado “discuss</w:t>
      </w:r>
      <w:r>
        <w:rPr>
          <w:rFonts w:ascii="Times New Roman" w:hAnsi="Times New Roman" w:cs="Times New Roman"/>
          <w:sz w:val="24"/>
          <w:szCs w:val="24"/>
        </w:rPr>
        <w:t>ão em grupo”, ocorrerá</w:t>
      </w:r>
      <w:r w:rsidRPr="00984016">
        <w:rPr>
          <w:rFonts w:ascii="Times New Roman" w:hAnsi="Times New Roman" w:cs="Times New Roman"/>
          <w:sz w:val="24"/>
          <w:szCs w:val="24"/>
        </w:rPr>
        <w:t xml:space="preserve"> à organização do tempo e do processo de debate. </w:t>
      </w:r>
    </w:p>
    <w:p w:rsidR="003A50EC" w:rsidRPr="00B86CBD" w:rsidRDefault="003A50EC" w:rsidP="00F66EFE">
      <w:pPr>
        <w:spacing w:after="0" w:line="360" w:lineRule="auto"/>
        <w:ind w:firstLine="708"/>
        <w:jc w:val="both"/>
        <w:rPr>
          <w:rFonts w:ascii="Times New Roman" w:hAnsi="Times New Roman" w:cs="Times New Roman"/>
          <w:sz w:val="24"/>
          <w:szCs w:val="24"/>
        </w:rPr>
      </w:pPr>
    </w:p>
    <w:p w:rsidR="003A50EC" w:rsidRPr="00B86CBD" w:rsidRDefault="003A50EC" w:rsidP="003E174A">
      <w:pPr>
        <w:jc w:val="both"/>
        <w:rPr>
          <w:rFonts w:ascii="Times New Roman" w:hAnsi="Times New Roman" w:cs="Times New Roman"/>
          <w:sz w:val="24"/>
          <w:szCs w:val="24"/>
        </w:rPr>
      </w:pPr>
      <w:r w:rsidRPr="008C543C">
        <w:rPr>
          <w:rFonts w:ascii="Times New Roman" w:hAnsi="Times New Roman" w:cs="Times New Roman"/>
          <w:noProof/>
          <w:lang w:eastAsia="pt-BR"/>
        </w:rPr>
        <w:pict>
          <v:shape id="Imagem 19" o:spid="_x0000_i1033" type="#_x0000_t75" style="width:423.75pt;height:170.25pt;visibility:visible">
            <v:imagedata r:id="rId14" o:title="" croptop="3139f" cropbottom="48016f" cropleft="788f" cropright="19340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351) </w:t>
      </w:r>
    </w:p>
    <w:p w:rsidR="003A50EC" w:rsidRPr="00B86CBD" w:rsidRDefault="003A50EC" w:rsidP="009C28B1">
      <w:pPr>
        <w:tabs>
          <w:tab w:val="left" w:pos="3675"/>
        </w:tabs>
        <w:spacing w:after="0" w:line="360" w:lineRule="auto"/>
        <w:jc w:val="both"/>
        <w:rPr>
          <w:rFonts w:ascii="Times New Roman" w:hAnsi="Times New Roman" w:cs="Times New Roman"/>
          <w:sz w:val="24"/>
          <w:szCs w:val="24"/>
        </w:rPr>
      </w:pP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A primeira orientação é para que, com base nas leituras dos textos, os aprendizes reflitam sobre o tema, construam juntos um posicionamento que represente o grupo, bem como os argumentos que irão sustentar a defesa</w:t>
      </w:r>
      <w:r>
        <w:rPr>
          <w:rFonts w:ascii="Times New Roman" w:hAnsi="Times New Roman" w:cs="Times New Roman"/>
          <w:sz w:val="24"/>
          <w:szCs w:val="24"/>
        </w:rPr>
        <w:t xml:space="preserve"> e os contra-argumentos que poderão ser apresentados</w:t>
      </w:r>
      <w:r w:rsidRPr="00B86CBD">
        <w:rPr>
          <w:rFonts w:ascii="Times New Roman" w:hAnsi="Times New Roman" w:cs="Times New Roman"/>
          <w:sz w:val="24"/>
          <w:szCs w:val="24"/>
        </w:rPr>
        <w:t xml:space="preserve">. Nesse momento, </w:t>
      </w:r>
      <w:r>
        <w:rPr>
          <w:rFonts w:ascii="Times New Roman" w:hAnsi="Times New Roman" w:cs="Times New Roman"/>
          <w:sz w:val="24"/>
          <w:szCs w:val="24"/>
        </w:rPr>
        <w:t>pode haver a</w:t>
      </w:r>
      <w:r w:rsidRPr="00B86CBD">
        <w:rPr>
          <w:rFonts w:ascii="Times New Roman" w:hAnsi="Times New Roman" w:cs="Times New Roman"/>
          <w:sz w:val="24"/>
          <w:szCs w:val="24"/>
        </w:rPr>
        <w:t xml:space="preserve"> necessidade da intervenção do professor</w:t>
      </w:r>
      <w:r>
        <w:rPr>
          <w:rFonts w:ascii="Times New Roman" w:hAnsi="Times New Roman" w:cs="Times New Roman"/>
          <w:sz w:val="24"/>
          <w:szCs w:val="24"/>
        </w:rPr>
        <w:t xml:space="preserve"> no sentido de auxiliar</w:t>
      </w:r>
      <w:r w:rsidRPr="00B86CBD">
        <w:rPr>
          <w:rFonts w:ascii="Times New Roman" w:hAnsi="Times New Roman" w:cs="Times New Roman"/>
          <w:sz w:val="24"/>
          <w:szCs w:val="24"/>
        </w:rPr>
        <w:t xml:space="preserve"> </w:t>
      </w:r>
      <w:r>
        <w:rPr>
          <w:rFonts w:ascii="Times New Roman" w:hAnsi="Times New Roman" w:cs="Times New Roman"/>
          <w:sz w:val="24"/>
          <w:szCs w:val="24"/>
        </w:rPr>
        <w:t>os alunos na condução do tempo e na organização dos argumentos.</w:t>
      </w: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planejamento, o</w:t>
      </w:r>
      <w:r w:rsidRPr="00B86CBD">
        <w:rPr>
          <w:rFonts w:ascii="Times New Roman" w:hAnsi="Times New Roman" w:cs="Times New Roman"/>
          <w:sz w:val="24"/>
          <w:szCs w:val="24"/>
        </w:rPr>
        <w:t xml:space="preserve"> professor </w:t>
      </w:r>
      <w:r>
        <w:rPr>
          <w:rFonts w:ascii="Times New Roman" w:hAnsi="Times New Roman" w:cs="Times New Roman"/>
          <w:sz w:val="24"/>
          <w:szCs w:val="24"/>
        </w:rPr>
        <w:t xml:space="preserve">pode sugerir atividades de </w:t>
      </w:r>
      <w:r w:rsidRPr="00B86CBD">
        <w:rPr>
          <w:rFonts w:ascii="Times New Roman" w:hAnsi="Times New Roman" w:cs="Times New Roman"/>
          <w:sz w:val="24"/>
          <w:szCs w:val="24"/>
        </w:rPr>
        <w:t xml:space="preserve">compreensão do gênero, </w:t>
      </w:r>
      <w:r>
        <w:rPr>
          <w:rFonts w:ascii="Times New Roman" w:hAnsi="Times New Roman" w:cs="Times New Roman"/>
          <w:sz w:val="24"/>
          <w:szCs w:val="24"/>
        </w:rPr>
        <w:t>como</w:t>
      </w:r>
      <w:r w:rsidRPr="00B86CBD">
        <w:rPr>
          <w:rFonts w:ascii="Times New Roman" w:hAnsi="Times New Roman" w:cs="Times New Roman"/>
          <w:sz w:val="24"/>
          <w:szCs w:val="24"/>
        </w:rPr>
        <w:t xml:space="preserve"> áudio</w:t>
      </w:r>
      <w:r>
        <w:rPr>
          <w:rFonts w:ascii="Times New Roman" w:hAnsi="Times New Roman" w:cs="Times New Roman"/>
          <w:sz w:val="24"/>
          <w:szCs w:val="24"/>
        </w:rPr>
        <w:t>s e filmes</w:t>
      </w:r>
      <w:r w:rsidRPr="00B86CBD">
        <w:rPr>
          <w:rFonts w:ascii="Times New Roman" w:hAnsi="Times New Roman" w:cs="Times New Roman"/>
          <w:sz w:val="24"/>
          <w:szCs w:val="24"/>
        </w:rPr>
        <w:t>,</w:t>
      </w:r>
      <w:r>
        <w:rPr>
          <w:rFonts w:ascii="Times New Roman" w:hAnsi="Times New Roman" w:cs="Times New Roman"/>
          <w:sz w:val="24"/>
          <w:szCs w:val="24"/>
        </w:rPr>
        <w:t xml:space="preserve"> de "bons" e "maus" debates,</w:t>
      </w:r>
      <w:r w:rsidRPr="00B86CBD">
        <w:rPr>
          <w:rFonts w:ascii="Times New Roman" w:hAnsi="Times New Roman" w:cs="Times New Roman"/>
          <w:sz w:val="24"/>
          <w:szCs w:val="24"/>
        </w:rPr>
        <w:t xml:space="preserve"> pa</w:t>
      </w:r>
      <w:r>
        <w:rPr>
          <w:rFonts w:ascii="Times New Roman" w:hAnsi="Times New Roman" w:cs="Times New Roman"/>
          <w:sz w:val="24"/>
          <w:szCs w:val="24"/>
        </w:rPr>
        <w:t>ra que fique evidente o que se espera do gênero</w:t>
      </w:r>
      <w:r w:rsidRPr="00B86CBD">
        <w:rPr>
          <w:rFonts w:ascii="Times New Roman" w:hAnsi="Times New Roman" w:cs="Times New Roman"/>
          <w:sz w:val="24"/>
          <w:szCs w:val="24"/>
        </w:rPr>
        <w:t xml:space="preserve"> e quais são as atribuições de cada participante.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O terceiro momento, mencionado como “socialização”, diz respeito à discussão coletiva sobre o tema.  </w:t>
      </w:r>
    </w:p>
    <w:p w:rsidR="003A50EC" w:rsidRPr="00B86CBD" w:rsidRDefault="003A50EC" w:rsidP="00962E28">
      <w:pPr>
        <w:spacing w:after="0" w:line="360" w:lineRule="auto"/>
        <w:ind w:firstLine="708"/>
        <w:jc w:val="both"/>
        <w:rPr>
          <w:rFonts w:ascii="Times New Roman" w:hAnsi="Times New Roman" w:cs="Times New Roman"/>
          <w:sz w:val="24"/>
          <w:szCs w:val="24"/>
        </w:rPr>
      </w:pPr>
    </w:p>
    <w:p w:rsidR="003A50EC" w:rsidRPr="00B86CBD" w:rsidRDefault="003A50EC" w:rsidP="00781F94">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lang w:eastAsia="pt-BR"/>
        </w:rPr>
        <w:pict>
          <v:shape id="Imagem 22" o:spid="_x0000_i1034" type="#_x0000_t75" style="width:406.5pt;height:133.5pt;visibility:visible">
            <v:imagedata r:id="rId15" o:title="" croptop="17553f" cropbottom="36639f" cropleft="629f" cropright="19680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351) </w:t>
      </w:r>
    </w:p>
    <w:p w:rsidR="003A50EC" w:rsidRPr="00B86CBD" w:rsidRDefault="003A50EC" w:rsidP="00984016">
      <w:pPr>
        <w:tabs>
          <w:tab w:val="left" w:pos="3675"/>
        </w:tabs>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Ess</w:t>
      </w:r>
      <w:r>
        <w:rPr>
          <w:rFonts w:ascii="Times New Roman" w:hAnsi="Times New Roman" w:cs="Times New Roman"/>
          <w:sz w:val="24"/>
          <w:szCs w:val="24"/>
        </w:rPr>
        <w:t xml:space="preserve">e é o momento de realização do debate. Nele, como </w:t>
      </w:r>
      <w:r w:rsidRPr="00B86CBD">
        <w:rPr>
          <w:rFonts w:ascii="Times New Roman" w:hAnsi="Times New Roman" w:cs="Times New Roman"/>
          <w:sz w:val="24"/>
          <w:szCs w:val="24"/>
        </w:rPr>
        <w:t>indica o livro, os relatores apresentam as opiniões dos grupos e, após a explanação, os alunos podem contra-argumentar, mudar de ideia, bem como reformular suas posições. Desse modo, estarão exercitando a prática do debat</w:t>
      </w:r>
      <w:r>
        <w:rPr>
          <w:rFonts w:ascii="Times New Roman" w:hAnsi="Times New Roman" w:cs="Times New Roman"/>
          <w:sz w:val="24"/>
          <w:szCs w:val="24"/>
        </w:rPr>
        <w:t>e, pois como afirmam Dolz e Sch</w:t>
      </w:r>
      <w:r w:rsidRPr="00B86CBD">
        <w:rPr>
          <w:rFonts w:ascii="Times New Roman" w:hAnsi="Times New Roman" w:cs="Times New Roman"/>
          <w:sz w:val="24"/>
          <w:szCs w:val="24"/>
        </w:rPr>
        <w:t>neuwly (2004), o debate configura-se como “lugar de construção interativa – de opiniões, de conhecimentos, de ações, de si -, um motor de desenvolvimento cole</w:t>
      </w:r>
      <w:r>
        <w:rPr>
          <w:rFonts w:ascii="Times New Roman" w:hAnsi="Times New Roman" w:cs="Times New Roman"/>
          <w:sz w:val="24"/>
          <w:szCs w:val="24"/>
        </w:rPr>
        <w:t>tivo e democrático” (DOLZ E SCH</w:t>
      </w:r>
      <w:r w:rsidRPr="00B86CBD">
        <w:rPr>
          <w:rFonts w:ascii="Times New Roman" w:hAnsi="Times New Roman" w:cs="Times New Roman"/>
          <w:sz w:val="24"/>
          <w:szCs w:val="24"/>
        </w:rPr>
        <w:t xml:space="preserve">NEUWLY, 2004, p. 216). </w:t>
      </w:r>
    </w:p>
    <w:p w:rsidR="003A50EC" w:rsidRPr="00B86CBD" w:rsidRDefault="003A50EC" w:rsidP="004B778B">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 xml:space="preserve">Por fim, o último momento proposto é intitulado “avaliação” e tem como objetivo resumir e qualificar todo o trabalho desenvolvido. </w:t>
      </w:r>
    </w:p>
    <w:p w:rsidR="003A50EC" w:rsidRPr="00B86CBD" w:rsidRDefault="003A50EC" w:rsidP="00962E28">
      <w:pPr>
        <w:spacing w:after="0" w:line="360" w:lineRule="auto"/>
        <w:ind w:firstLine="708"/>
        <w:jc w:val="both"/>
        <w:rPr>
          <w:rFonts w:ascii="Times New Roman" w:hAnsi="Times New Roman" w:cs="Times New Roman"/>
          <w:sz w:val="24"/>
          <w:szCs w:val="24"/>
        </w:rPr>
      </w:pPr>
    </w:p>
    <w:p w:rsidR="003A50EC" w:rsidRPr="00B86CBD" w:rsidRDefault="003A50EC" w:rsidP="00962E28">
      <w:pPr>
        <w:spacing w:after="0" w:line="360" w:lineRule="auto"/>
        <w:ind w:firstLine="708"/>
        <w:jc w:val="both"/>
        <w:rPr>
          <w:rFonts w:ascii="Times New Roman" w:hAnsi="Times New Roman" w:cs="Times New Roman"/>
          <w:sz w:val="24"/>
          <w:szCs w:val="24"/>
        </w:rPr>
      </w:pPr>
      <w:r w:rsidRPr="008C543C">
        <w:rPr>
          <w:rFonts w:ascii="Times New Roman" w:hAnsi="Times New Roman" w:cs="Times New Roman"/>
          <w:noProof/>
          <w:sz w:val="24"/>
          <w:szCs w:val="24"/>
          <w:lang w:eastAsia="pt-BR"/>
        </w:rPr>
        <w:pict>
          <v:shape id="Imagem 16" o:spid="_x0000_i1035" type="#_x0000_t75" style="width:425.25pt;height:143.25pt;visibility:visible">
            <v:imagedata r:id="rId16" o:title="" croptop="29032f" cropbottom="21270f" cropleft="866f" cropright="12752f"/>
          </v:shape>
        </w:pict>
      </w:r>
    </w:p>
    <w:p w:rsidR="003A50EC" w:rsidRPr="00876EE3" w:rsidRDefault="003A50EC" w:rsidP="00984016">
      <w:pPr>
        <w:tabs>
          <w:tab w:val="left" w:pos="3675"/>
        </w:tabs>
        <w:spacing w:after="0" w:line="360" w:lineRule="auto"/>
        <w:jc w:val="right"/>
        <w:rPr>
          <w:rFonts w:ascii="Times New Roman" w:hAnsi="Times New Roman" w:cs="Times New Roman"/>
          <w:sz w:val="20"/>
          <w:szCs w:val="20"/>
        </w:rPr>
      </w:pPr>
      <w:r w:rsidRPr="00876EE3">
        <w:rPr>
          <w:rFonts w:ascii="Times New Roman" w:hAnsi="Times New Roman" w:cs="Times New Roman"/>
          <w:sz w:val="20"/>
          <w:szCs w:val="20"/>
        </w:rPr>
        <w:t xml:space="preserve">                                                     (SETTE, TRAVALHA, BARROS, 2013, p. 351) </w:t>
      </w:r>
    </w:p>
    <w:p w:rsidR="003A50EC" w:rsidRDefault="003A50EC" w:rsidP="004B778B">
      <w:pPr>
        <w:tabs>
          <w:tab w:val="left" w:pos="3675"/>
        </w:tabs>
        <w:spacing w:after="0" w:line="36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           </w:t>
      </w:r>
    </w:p>
    <w:p w:rsidR="003A50EC" w:rsidRPr="00B86CBD" w:rsidRDefault="003A50EC" w:rsidP="004B778B">
      <w:pPr>
        <w:tabs>
          <w:tab w:val="left" w:pos="367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86CBD">
        <w:rPr>
          <w:rFonts w:ascii="Times New Roman" w:hAnsi="Times New Roman" w:cs="Times New Roman"/>
          <w:sz w:val="24"/>
          <w:szCs w:val="24"/>
        </w:rPr>
        <w:t>Observando as questões do último tópico, percebemos que inicialmente a avaliação é quantitativa, com o objetivo de atribuir nota, pois as questões 1, 2 e 3 referem-se à participação e ao comportamento dos alunos. Aparentemente, são perguntas que propõem ao professor</w:t>
      </w:r>
      <w:r>
        <w:rPr>
          <w:rFonts w:ascii="Times New Roman" w:hAnsi="Times New Roman" w:cs="Times New Roman"/>
          <w:sz w:val="24"/>
          <w:szCs w:val="24"/>
        </w:rPr>
        <w:t xml:space="preserve"> um parecer individual do aluno</w:t>
      </w:r>
      <w:r w:rsidRPr="00B86CBD">
        <w:rPr>
          <w:rFonts w:ascii="Times New Roman" w:hAnsi="Times New Roman" w:cs="Times New Roman"/>
          <w:sz w:val="24"/>
          <w:szCs w:val="24"/>
        </w:rPr>
        <w:t xml:space="preserve"> (avaliação habitual na escola). </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questão 4 traz indagações</w:t>
      </w:r>
      <w:r w:rsidRPr="00B86CBD">
        <w:rPr>
          <w:rFonts w:ascii="Times New Roman" w:hAnsi="Times New Roman" w:cs="Times New Roman"/>
          <w:sz w:val="24"/>
          <w:szCs w:val="24"/>
        </w:rPr>
        <w:t xml:space="preserve"> </w:t>
      </w:r>
      <w:r>
        <w:rPr>
          <w:rFonts w:ascii="Times New Roman" w:hAnsi="Times New Roman" w:cs="Times New Roman"/>
          <w:sz w:val="24"/>
          <w:szCs w:val="24"/>
        </w:rPr>
        <w:t>sobre a adequação linguística do gênero.</w:t>
      </w:r>
      <w:r w:rsidRPr="00B86CBD">
        <w:rPr>
          <w:rFonts w:ascii="Times New Roman" w:hAnsi="Times New Roman" w:cs="Times New Roman"/>
          <w:sz w:val="24"/>
          <w:szCs w:val="24"/>
        </w:rPr>
        <w:t xml:space="preserve"> </w:t>
      </w:r>
      <w:r>
        <w:rPr>
          <w:rFonts w:ascii="Times New Roman" w:hAnsi="Times New Roman" w:cs="Times New Roman"/>
          <w:sz w:val="24"/>
          <w:szCs w:val="24"/>
        </w:rPr>
        <w:t>Esse é um ponto que merece ser discutido. Avaliar, de forma eficaz, a linguagem utilizada em determinado gênero passa pelas especificidades do gênero oral, que envolvem tanto as regularidades composicionais como as características formais dos textos produzidos, além, é claro, da situação de interação. (DOLZ e GAGNON, 2017, p. 27). Neste sentido, o material analisado não dá um suporte profundo à questão, cabendo ao professor um conhecimento adequado do gênero em destaque na aula.</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B86CBD">
        <w:rPr>
          <w:rFonts w:ascii="Times New Roman" w:hAnsi="Times New Roman" w:cs="Times New Roman"/>
          <w:sz w:val="24"/>
          <w:szCs w:val="24"/>
        </w:rPr>
        <w:t>s questões 5  e 6 são as mais relevantes. Apesar de estarem situadas no tópico de avaliação, (o que às vezes provoca no aluno um teor de imposição), são perguntas reflexivas, que questionam sobre a síntese de ideias, a mudança de opinião, bem como sobre ouvir e pensar a respeito das posições contrárias, o que</w:t>
      </w:r>
      <w:r>
        <w:rPr>
          <w:rFonts w:ascii="Times New Roman" w:hAnsi="Times New Roman" w:cs="Times New Roman"/>
          <w:sz w:val="24"/>
          <w:szCs w:val="24"/>
        </w:rPr>
        <w:t>,</w:t>
      </w:r>
      <w:r w:rsidRPr="00B86CBD">
        <w:rPr>
          <w:rFonts w:ascii="Times New Roman" w:hAnsi="Times New Roman" w:cs="Times New Roman"/>
          <w:sz w:val="24"/>
          <w:szCs w:val="24"/>
        </w:rPr>
        <w:t xml:space="preserve"> de fato, acrescentará no desenvolvimento dos aprendizes em relação ao gênero.</w:t>
      </w:r>
    </w:p>
    <w:p w:rsidR="003A50EC" w:rsidRPr="00C95F74"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No material, não está bem definido a quem competirá realizar a avaliação. Tendo em vista as formulações das questões, compreendemos que esse módulo é destinado ao professor que, após acompanhar todos os processos do debate, avalia os estudantes.</w:t>
      </w:r>
      <w:r>
        <w:rPr>
          <w:rFonts w:ascii="Times New Roman" w:hAnsi="Times New Roman" w:cs="Times New Roman"/>
          <w:sz w:val="24"/>
          <w:szCs w:val="24"/>
        </w:rPr>
        <w:t xml:space="preserve"> </w:t>
      </w:r>
      <w:r w:rsidRPr="00C95F74">
        <w:rPr>
          <w:rFonts w:ascii="Times New Roman" w:hAnsi="Times New Roman" w:cs="Times New Roman"/>
          <w:sz w:val="24"/>
          <w:szCs w:val="24"/>
        </w:rPr>
        <w:t>Cabe ao professor a criação de situações divergentes, que possam estimular os alunos a apresentar, em situações de conflito ideológico, os pontos de vista. Parece-nos que essa é a questão: um bom debate regrado passa pela sensibilidade oral do professor, bem como pelo preparo das atividades que serão propostas.</w:t>
      </w:r>
    </w:p>
    <w:p w:rsidR="003A50EC"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Isso não impede, obviamente, que os alunos participem de alguma atividade avaliativa em conjunto, sob a supervisão do professor. Assim, é de bom grado a realização de autoavaliações, por meio das quais o aluno poderá refletir sobre os seus desempenhos</w:t>
      </w:r>
      <w:r w:rsidRPr="00B86CBD">
        <w:rPr>
          <w:rFonts w:ascii="Times New Roman" w:hAnsi="Times New Roman" w:cs="Times New Roman"/>
          <w:sz w:val="24"/>
          <w:szCs w:val="24"/>
        </w:rPr>
        <w:t xml:space="preserve"> n</w:t>
      </w:r>
      <w:r>
        <w:rPr>
          <w:rFonts w:ascii="Times New Roman" w:hAnsi="Times New Roman" w:cs="Times New Roman"/>
          <w:sz w:val="24"/>
          <w:szCs w:val="24"/>
        </w:rPr>
        <w:t>o</w:t>
      </w:r>
      <w:r w:rsidRPr="00B86CBD">
        <w:rPr>
          <w:rFonts w:ascii="Times New Roman" w:hAnsi="Times New Roman" w:cs="Times New Roman"/>
          <w:sz w:val="24"/>
          <w:szCs w:val="24"/>
        </w:rPr>
        <w:t xml:space="preserve"> debate e o que será necessário aprimorar para os próximos. </w:t>
      </w:r>
    </w:p>
    <w:p w:rsidR="003A50EC" w:rsidRDefault="003A50EC" w:rsidP="00984016">
      <w:pPr>
        <w:spacing w:after="0" w:line="360" w:lineRule="auto"/>
        <w:ind w:firstLine="708"/>
        <w:jc w:val="both"/>
        <w:rPr>
          <w:rFonts w:ascii="Times New Roman" w:hAnsi="Times New Roman" w:cs="Times New Roman"/>
          <w:sz w:val="24"/>
          <w:szCs w:val="24"/>
        </w:rPr>
      </w:pPr>
    </w:p>
    <w:p w:rsidR="003A50EC" w:rsidRPr="00B86CBD" w:rsidRDefault="003A50EC" w:rsidP="00962E28">
      <w:pPr>
        <w:spacing w:after="0" w:line="360" w:lineRule="auto"/>
        <w:ind w:firstLine="708"/>
        <w:jc w:val="both"/>
        <w:rPr>
          <w:rFonts w:ascii="Times New Roman" w:hAnsi="Times New Roman" w:cs="Times New Roman"/>
          <w:sz w:val="24"/>
          <w:szCs w:val="24"/>
        </w:rPr>
      </w:pPr>
    </w:p>
    <w:p w:rsidR="003A50EC" w:rsidRPr="00B86CBD" w:rsidRDefault="003A50EC" w:rsidP="004B77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Discussão</w:t>
      </w:r>
      <w:r w:rsidRPr="00B86CBD">
        <w:rPr>
          <w:rFonts w:ascii="Times New Roman" w:hAnsi="Times New Roman" w:cs="Times New Roman"/>
          <w:b/>
          <w:bCs/>
          <w:sz w:val="24"/>
          <w:szCs w:val="24"/>
        </w:rPr>
        <w:t xml:space="preserve">  </w:t>
      </w:r>
    </w:p>
    <w:p w:rsidR="003A50EC" w:rsidRPr="00B86CBD" w:rsidRDefault="003A50EC" w:rsidP="001350DF">
      <w:pPr>
        <w:spacing w:after="0" w:line="360" w:lineRule="auto"/>
        <w:ind w:firstLine="708"/>
        <w:jc w:val="both"/>
        <w:rPr>
          <w:rFonts w:ascii="Times New Roman" w:hAnsi="Times New Roman" w:cs="Times New Roman"/>
          <w:sz w:val="24"/>
          <w:szCs w:val="24"/>
        </w:rPr>
      </w:pPr>
    </w:p>
    <w:p w:rsidR="003A50EC" w:rsidRPr="00B86CBD" w:rsidRDefault="003A50EC" w:rsidP="00984016">
      <w:pPr>
        <w:spacing w:after="0" w:line="360" w:lineRule="auto"/>
        <w:ind w:firstLine="708"/>
        <w:jc w:val="both"/>
        <w:rPr>
          <w:rFonts w:ascii="Times New Roman" w:hAnsi="Times New Roman" w:cs="Times New Roman"/>
          <w:sz w:val="24"/>
          <w:szCs w:val="24"/>
        </w:rPr>
      </w:pPr>
      <w:r w:rsidRPr="00B86CBD">
        <w:rPr>
          <w:rFonts w:ascii="Times New Roman" w:hAnsi="Times New Roman" w:cs="Times New Roman"/>
          <w:sz w:val="24"/>
          <w:szCs w:val="24"/>
        </w:rPr>
        <w:t>Marcuschi, em 1997, já sinalizava o pouco espaço do gênero oral em</w:t>
      </w:r>
      <w:r>
        <w:rPr>
          <w:rFonts w:ascii="Times New Roman" w:hAnsi="Times New Roman" w:cs="Times New Roman"/>
          <w:sz w:val="24"/>
          <w:szCs w:val="24"/>
        </w:rPr>
        <w:t xml:space="preserve"> relação aos livros didáticos. Á época, segundo o autor, a</w:t>
      </w:r>
      <w:r w:rsidRPr="00B86CBD">
        <w:rPr>
          <w:rFonts w:ascii="Times New Roman" w:hAnsi="Times New Roman" w:cs="Times New Roman"/>
          <w:sz w:val="24"/>
          <w:szCs w:val="24"/>
        </w:rPr>
        <w:t xml:space="preserve"> oralidade era vista com certo descaso </w:t>
      </w:r>
      <w:r>
        <w:rPr>
          <w:rFonts w:ascii="Times New Roman" w:hAnsi="Times New Roman" w:cs="Times New Roman"/>
          <w:sz w:val="24"/>
          <w:szCs w:val="24"/>
        </w:rPr>
        <w:t>na elaboração</w:t>
      </w:r>
      <w:r w:rsidRPr="00B86CBD">
        <w:rPr>
          <w:rFonts w:ascii="Times New Roman" w:hAnsi="Times New Roman" w:cs="Times New Roman"/>
          <w:sz w:val="24"/>
          <w:szCs w:val="24"/>
        </w:rPr>
        <w:t xml:space="preserve"> desse tipo de material, de modo que somente 2% dos manuais didáticos versavam sobre gêneros orais</w:t>
      </w:r>
      <w:r>
        <w:rPr>
          <w:rFonts w:ascii="Times New Roman" w:hAnsi="Times New Roman" w:cs="Times New Roman"/>
          <w:sz w:val="24"/>
          <w:szCs w:val="24"/>
        </w:rPr>
        <w:t xml:space="preserve"> e, mesmo assim</w:t>
      </w:r>
      <w:r w:rsidRPr="00B86CBD">
        <w:rPr>
          <w:rFonts w:ascii="Times New Roman" w:hAnsi="Times New Roman" w:cs="Times New Roman"/>
          <w:sz w:val="24"/>
          <w:szCs w:val="24"/>
        </w:rPr>
        <w:t xml:space="preserve">, </w:t>
      </w:r>
      <w:r>
        <w:rPr>
          <w:rFonts w:ascii="Times New Roman" w:hAnsi="Times New Roman" w:cs="Times New Roman"/>
          <w:sz w:val="24"/>
          <w:szCs w:val="24"/>
        </w:rPr>
        <w:t xml:space="preserve">não </w:t>
      </w:r>
      <w:r w:rsidRPr="00B86CBD">
        <w:rPr>
          <w:rFonts w:ascii="Times New Roman" w:hAnsi="Times New Roman" w:cs="Times New Roman"/>
          <w:sz w:val="24"/>
          <w:szCs w:val="24"/>
        </w:rPr>
        <w:t>tratavam especificamente das práticas orais, mas, sim, da reprodução ora</w:t>
      </w:r>
      <w:r>
        <w:rPr>
          <w:rFonts w:ascii="Times New Roman" w:hAnsi="Times New Roman" w:cs="Times New Roman"/>
          <w:sz w:val="24"/>
          <w:szCs w:val="24"/>
        </w:rPr>
        <w:t>l de textos escritos. (MARCUSCHI</w:t>
      </w:r>
      <w:r w:rsidRPr="00B86CBD">
        <w:rPr>
          <w:rFonts w:ascii="Times New Roman" w:hAnsi="Times New Roman" w:cs="Times New Roman"/>
          <w:sz w:val="24"/>
          <w:szCs w:val="24"/>
        </w:rPr>
        <w:t>, 1997</w:t>
      </w:r>
      <w:r>
        <w:rPr>
          <w:rFonts w:ascii="Times New Roman" w:hAnsi="Times New Roman" w:cs="Times New Roman"/>
          <w:sz w:val="24"/>
          <w:szCs w:val="24"/>
        </w:rPr>
        <w:t>, p. 45</w:t>
      </w:r>
      <w:r w:rsidRPr="00B86CBD">
        <w:rPr>
          <w:rFonts w:ascii="Times New Roman" w:hAnsi="Times New Roman" w:cs="Times New Roman"/>
          <w:sz w:val="24"/>
          <w:szCs w:val="24"/>
        </w:rPr>
        <w:t>.</w:t>
      </w:r>
      <w:r>
        <w:rPr>
          <w:rFonts w:ascii="Times New Roman" w:hAnsi="Times New Roman" w:cs="Times New Roman"/>
          <w:sz w:val="24"/>
          <w:szCs w:val="24"/>
        </w:rPr>
        <w:t>)</w:t>
      </w:r>
      <w:r w:rsidRPr="00B86CBD">
        <w:rPr>
          <w:rFonts w:ascii="Times New Roman" w:hAnsi="Times New Roman" w:cs="Times New Roman"/>
          <w:sz w:val="24"/>
          <w:szCs w:val="24"/>
        </w:rPr>
        <w:t xml:space="preserve"> </w:t>
      </w:r>
    </w:p>
    <w:p w:rsidR="003A50EC" w:rsidRPr="00525C6D" w:rsidRDefault="003A50EC" w:rsidP="00984016">
      <w:pPr>
        <w:spacing w:after="0" w:line="360" w:lineRule="auto"/>
        <w:ind w:firstLine="708"/>
        <w:jc w:val="both"/>
        <w:rPr>
          <w:rFonts w:ascii="Times New Roman" w:hAnsi="Times New Roman" w:cs="Times New Roman"/>
          <w:sz w:val="24"/>
          <w:szCs w:val="24"/>
        </w:rPr>
      </w:pPr>
      <w:r w:rsidRPr="00525C6D">
        <w:rPr>
          <w:rFonts w:ascii="Times New Roman" w:hAnsi="Times New Roman" w:cs="Times New Roman"/>
          <w:sz w:val="24"/>
          <w:szCs w:val="24"/>
        </w:rPr>
        <w:t>Quase quinze anos de</w:t>
      </w:r>
      <w:r>
        <w:rPr>
          <w:rFonts w:ascii="Times New Roman" w:hAnsi="Times New Roman" w:cs="Times New Roman"/>
          <w:sz w:val="24"/>
          <w:szCs w:val="24"/>
        </w:rPr>
        <w:t>pois, Cruz (2012</w:t>
      </w:r>
      <w:r w:rsidRPr="00525C6D">
        <w:rPr>
          <w:rFonts w:ascii="Times New Roman" w:hAnsi="Times New Roman" w:cs="Times New Roman"/>
          <w:sz w:val="24"/>
          <w:szCs w:val="24"/>
        </w:rPr>
        <w:t>) investigou as coleções de livros didáticos de Língua Portuguesa do Ensino Fundamental, aprovados pelo Guia do PNLD</w:t>
      </w:r>
      <w:r w:rsidRPr="00525C6D">
        <w:rPr>
          <w:rStyle w:val="FootnoteReference"/>
          <w:rFonts w:ascii="Times New Roman" w:hAnsi="Times New Roman" w:cs="Times New Roman"/>
          <w:sz w:val="24"/>
          <w:szCs w:val="24"/>
        </w:rPr>
        <w:footnoteReference w:id="8"/>
      </w:r>
      <w:r w:rsidRPr="00525C6D">
        <w:rPr>
          <w:rFonts w:ascii="Times New Roman" w:hAnsi="Times New Roman" w:cs="Times New Roman"/>
          <w:sz w:val="24"/>
          <w:szCs w:val="24"/>
        </w:rPr>
        <w:t xml:space="preserve">. Com o objetivo de analisar o encaminhamento das atividades com gêneros orais formais nos livros didáticos, o autor constatou que, apesar de os livros apresentarem certo avanço em relação ao estudo de gênero, “de uma forma geral, ainda apresentam atividades descontextualizadas de acordo com as recentes contribuições teóricas e, até mesmo, com os próprios manuais destinados aos professores (CRUZ, 2012, p. 118). </w:t>
      </w:r>
    </w:p>
    <w:p w:rsidR="003A50EC" w:rsidRPr="00B86CBD" w:rsidRDefault="003A50EC" w:rsidP="009840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Tanto Marcuschi (1997) quanto Cruz (2012)</w:t>
      </w:r>
      <w:r w:rsidRPr="00B86CBD">
        <w:rPr>
          <w:rFonts w:ascii="Times New Roman" w:hAnsi="Times New Roman" w:cs="Times New Roman"/>
          <w:sz w:val="24"/>
          <w:szCs w:val="24"/>
        </w:rPr>
        <w:t xml:space="preserve"> nos incitam à reflexão e fomentam a convicção de que ainda há muito caminho a ser trilhado em relação ao espaço destinado aos gêneros orais na escola básica, sobretudo, nos livros didáticos. Quando os materiais didáticos fornecerem completamente as possibilidades de trabalho com os gêneros orais formais, saberemos que estarão contribuindo não só para a formação dos discentes, como também aos docentes, pois “o passo inicial para o ensino da oralidade é ter clareza sobre as características do oral a ser ensinado e saber até que ponto esses aspectos podem ser objeto de ensino de maneira explícita e consciente” (MELO E CAVALCANTE, 2007, p. 76). </w:t>
      </w:r>
    </w:p>
    <w:p w:rsidR="003A50EC" w:rsidRPr="00B86CBD" w:rsidRDefault="003A50EC" w:rsidP="00984016">
      <w:pPr>
        <w:spacing w:after="0" w:line="360" w:lineRule="auto"/>
        <w:ind w:firstLine="708"/>
        <w:jc w:val="both"/>
        <w:rPr>
          <w:rFonts w:ascii="Times New Roman" w:hAnsi="Times New Roman" w:cs="Times New Roman"/>
          <w:color w:val="000000"/>
          <w:sz w:val="24"/>
          <w:szCs w:val="24"/>
        </w:rPr>
      </w:pPr>
      <w:r w:rsidRPr="00B86CBD">
        <w:rPr>
          <w:rFonts w:ascii="Times New Roman" w:hAnsi="Times New Roman" w:cs="Times New Roman"/>
          <w:sz w:val="24"/>
          <w:szCs w:val="24"/>
        </w:rPr>
        <w:t xml:space="preserve">Em relação ao nosso exemplar de análise, consideramos que há um </w:t>
      </w:r>
      <w:r w:rsidRPr="00B86CBD">
        <w:rPr>
          <w:rFonts w:ascii="Times New Roman" w:hAnsi="Times New Roman" w:cs="Times New Roman"/>
          <w:color w:val="000000"/>
          <w:sz w:val="24"/>
          <w:szCs w:val="24"/>
        </w:rPr>
        <w:t xml:space="preserve">primeiro passo em relação ao gênero </w:t>
      </w:r>
      <w:r>
        <w:rPr>
          <w:rFonts w:ascii="Times New Roman" w:hAnsi="Times New Roman" w:cs="Times New Roman"/>
          <w:color w:val="000000"/>
          <w:sz w:val="24"/>
          <w:szCs w:val="24"/>
        </w:rPr>
        <w:t>"</w:t>
      </w:r>
      <w:r w:rsidRPr="00B86CBD">
        <w:rPr>
          <w:rFonts w:ascii="Times New Roman" w:hAnsi="Times New Roman" w:cs="Times New Roman"/>
          <w:color w:val="000000"/>
          <w:sz w:val="24"/>
          <w:szCs w:val="24"/>
        </w:rPr>
        <w:t>deba</w:t>
      </w:r>
      <w:r>
        <w:rPr>
          <w:rFonts w:ascii="Times New Roman" w:hAnsi="Times New Roman" w:cs="Times New Roman"/>
          <w:color w:val="000000"/>
          <w:sz w:val="24"/>
          <w:szCs w:val="24"/>
        </w:rPr>
        <w:t>te regrado"</w:t>
      </w:r>
      <w:r w:rsidRPr="00B86CBD">
        <w:rPr>
          <w:rFonts w:ascii="Times New Roman" w:hAnsi="Times New Roman" w:cs="Times New Roman"/>
          <w:color w:val="000000"/>
          <w:sz w:val="24"/>
          <w:szCs w:val="24"/>
        </w:rPr>
        <w:t xml:space="preserve"> e que o fato de o livro comportar quatro gêneros orais já sinaliza um bom caminho para o trabalho do professor. </w:t>
      </w:r>
    </w:p>
    <w:p w:rsidR="003A50EC" w:rsidRPr="00B86CBD" w:rsidRDefault="003A50EC" w:rsidP="00984016">
      <w:pPr>
        <w:spacing w:after="0" w:line="360" w:lineRule="auto"/>
        <w:ind w:firstLine="708"/>
        <w:jc w:val="both"/>
        <w:rPr>
          <w:rFonts w:ascii="Times New Roman" w:hAnsi="Times New Roman" w:cs="Times New Roman"/>
          <w:color w:val="000000"/>
          <w:sz w:val="24"/>
          <w:szCs w:val="24"/>
        </w:rPr>
      </w:pPr>
      <w:r w:rsidRPr="00B86CBD">
        <w:rPr>
          <w:rFonts w:ascii="Times New Roman" w:hAnsi="Times New Roman" w:cs="Times New Roman"/>
          <w:color w:val="000000"/>
          <w:sz w:val="24"/>
          <w:szCs w:val="24"/>
        </w:rPr>
        <w:t xml:space="preserve">O livro apresenta um capítulo muito reduzido, tendo em vista todas as especificidades do gênero debate regrado, que precisariam ser mais bem explicitadas, </w:t>
      </w:r>
      <w:r>
        <w:rPr>
          <w:rFonts w:ascii="Times New Roman" w:hAnsi="Times New Roman" w:cs="Times New Roman"/>
          <w:color w:val="000000"/>
          <w:sz w:val="24"/>
          <w:szCs w:val="24"/>
        </w:rPr>
        <w:t>como as questões que envolvem a interação, a situação comunicativa, as regularidades composicionais e as características formais dos textos produzidos.</w:t>
      </w:r>
    </w:p>
    <w:p w:rsidR="003A50EC" w:rsidRPr="00B86CBD" w:rsidRDefault="003A50EC" w:rsidP="00984016">
      <w:pPr>
        <w:spacing w:after="0" w:line="360" w:lineRule="auto"/>
        <w:ind w:firstLine="708"/>
        <w:jc w:val="both"/>
        <w:rPr>
          <w:rFonts w:ascii="Times New Roman" w:hAnsi="Times New Roman" w:cs="Times New Roman"/>
          <w:color w:val="000000"/>
          <w:sz w:val="24"/>
          <w:szCs w:val="24"/>
        </w:rPr>
      </w:pPr>
      <w:r w:rsidRPr="00B86CBD">
        <w:rPr>
          <w:rFonts w:ascii="Times New Roman" w:hAnsi="Times New Roman" w:cs="Times New Roman"/>
          <w:color w:val="000000"/>
          <w:sz w:val="24"/>
          <w:szCs w:val="24"/>
        </w:rPr>
        <w:t>Aparentemente, o objetivo do capítulo é apresentar o gênero debate de forma sucinta, de modo que possa ser dinamizado facilmente pelo professor em sala de aula</w:t>
      </w:r>
      <w:r>
        <w:rPr>
          <w:rFonts w:ascii="Times New Roman" w:hAnsi="Times New Roman" w:cs="Times New Roman"/>
          <w:color w:val="000000"/>
          <w:sz w:val="24"/>
          <w:szCs w:val="24"/>
        </w:rPr>
        <w:t>. Esse fato pode trazer algumas complicações, pois pode sugerir</w:t>
      </w:r>
      <w:r w:rsidRPr="00B86C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B86CBD">
        <w:rPr>
          <w:rFonts w:ascii="Times New Roman" w:hAnsi="Times New Roman" w:cs="Times New Roman"/>
          <w:color w:val="000000"/>
          <w:sz w:val="24"/>
          <w:szCs w:val="24"/>
        </w:rPr>
        <w:t>os estudantes</w:t>
      </w:r>
      <w:r>
        <w:rPr>
          <w:rFonts w:ascii="Times New Roman" w:hAnsi="Times New Roman" w:cs="Times New Roman"/>
          <w:color w:val="000000"/>
          <w:sz w:val="24"/>
          <w:szCs w:val="24"/>
        </w:rPr>
        <w:t xml:space="preserve"> e até mesmo ao professor, uma visão equivocada do que seja o gênero em questão.</w:t>
      </w:r>
    </w:p>
    <w:p w:rsidR="003A50EC" w:rsidRDefault="003A50EC" w:rsidP="00984016">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Assim, o trabalho com o livro didático será eficaz quando o docente tiver uma formação adequada e um conhecimento refinado dos assuntos abordados no material. Em outros termos, há que se ter docentes com "capacidade de adoção de princípios teórico-metodológicos a serem seguidos na preparação de aulas de oralidade" (NEGREIROS e VILAS BOAS, 2017, p. 123). Desta forma, o livro em questão poderá ser uma ferramenta eficiente no processo de ensino aprendizagem. </w:t>
      </w:r>
    </w:p>
    <w:p w:rsidR="003A50EC" w:rsidRPr="00B86CBD" w:rsidRDefault="003A50EC" w:rsidP="00147847">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No caso do capítulo em análise</w:t>
      </w:r>
      <w:r w:rsidRPr="00B86C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o material pode ser eficaz, pois dispõe de bons textos que</w:t>
      </w:r>
      <w:r w:rsidRPr="00B86CBD">
        <w:rPr>
          <w:rFonts w:ascii="Times New Roman" w:hAnsi="Times New Roman" w:cs="Times New Roman"/>
          <w:color w:val="000000"/>
          <w:sz w:val="24"/>
          <w:szCs w:val="24"/>
        </w:rPr>
        <w:t xml:space="preserve"> incitam a lei</w:t>
      </w:r>
      <w:r>
        <w:rPr>
          <w:rFonts w:ascii="Times New Roman" w:hAnsi="Times New Roman" w:cs="Times New Roman"/>
          <w:color w:val="000000"/>
          <w:sz w:val="24"/>
          <w:szCs w:val="24"/>
        </w:rPr>
        <w:t>tura e a reflexão acerca da internet e das redes sociais</w:t>
      </w:r>
      <w:r w:rsidRPr="00B86CB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um </w:t>
      </w:r>
      <w:r w:rsidRPr="00B86CBD">
        <w:rPr>
          <w:rFonts w:ascii="Times New Roman" w:hAnsi="Times New Roman" w:cs="Times New Roman"/>
          <w:color w:val="000000"/>
          <w:sz w:val="24"/>
          <w:szCs w:val="24"/>
        </w:rPr>
        <w:t xml:space="preserve">tema atual </w:t>
      </w:r>
      <w:r>
        <w:rPr>
          <w:rFonts w:ascii="Times New Roman" w:hAnsi="Times New Roman" w:cs="Times New Roman"/>
          <w:color w:val="000000"/>
          <w:sz w:val="24"/>
          <w:szCs w:val="24"/>
        </w:rPr>
        <w:t xml:space="preserve">e atrativo para os alunos. Além disso, apresenta propostas de construção </w:t>
      </w:r>
      <w:r w:rsidRPr="00B86CBD">
        <w:rPr>
          <w:rFonts w:ascii="Times New Roman" w:hAnsi="Times New Roman" w:cs="Times New Roman"/>
          <w:color w:val="000000"/>
          <w:sz w:val="24"/>
          <w:szCs w:val="24"/>
        </w:rPr>
        <w:t xml:space="preserve">de argumentos e </w:t>
      </w:r>
      <w:r>
        <w:rPr>
          <w:rFonts w:ascii="Times New Roman" w:hAnsi="Times New Roman" w:cs="Times New Roman"/>
          <w:color w:val="000000"/>
          <w:sz w:val="24"/>
          <w:szCs w:val="24"/>
        </w:rPr>
        <w:t>de</w:t>
      </w:r>
      <w:r w:rsidRPr="00B86CBD">
        <w:rPr>
          <w:rFonts w:ascii="Times New Roman" w:hAnsi="Times New Roman" w:cs="Times New Roman"/>
          <w:color w:val="000000"/>
          <w:sz w:val="24"/>
          <w:szCs w:val="24"/>
        </w:rPr>
        <w:t xml:space="preserve"> trabalho em grupo, </w:t>
      </w:r>
      <w:r>
        <w:rPr>
          <w:rFonts w:ascii="Times New Roman" w:hAnsi="Times New Roman" w:cs="Times New Roman"/>
          <w:color w:val="000000"/>
          <w:sz w:val="24"/>
          <w:szCs w:val="24"/>
        </w:rPr>
        <w:t>a partir das quais os estudantes podem interagir,</w:t>
      </w:r>
      <w:r>
        <w:rPr>
          <w:rFonts w:ascii="Times New Roman" w:hAnsi="Times New Roman" w:cs="Times New Roman"/>
          <w:sz w:val="24"/>
          <w:szCs w:val="24"/>
        </w:rPr>
        <w:t xml:space="preserve"> desenvolvendo</w:t>
      </w:r>
      <w:r w:rsidRPr="00B86CBD">
        <w:rPr>
          <w:rFonts w:ascii="Times New Roman" w:hAnsi="Times New Roman" w:cs="Times New Roman"/>
          <w:sz w:val="24"/>
          <w:szCs w:val="24"/>
        </w:rPr>
        <w:t xml:space="preserve"> seus conhecimentos, ampliando seus</w:t>
      </w:r>
      <w:r>
        <w:rPr>
          <w:rFonts w:ascii="Times New Roman" w:hAnsi="Times New Roman" w:cs="Times New Roman"/>
          <w:sz w:val="24"/>
          <w:szCs w:val="24"/>
        </w:rPr>
        <w:t xml:space="preserve"> pontos de vista, questionando o outro</w:t>
      </w:r>
      <w:r w:rsidRPr="00B86CBD">
        <w:rPr>
          <w:rFonts w:ascii="Times New Roman" w:hAnsi="Times New Roman" w:cs="Times New Roman"/>
          <w:sz w:val="24"/>
          <w:szCs w:val="24"/>
        </w:rPr>
        <w:t xml:space="preserve"> e integrando – em diferentes graus – o ponto de vista dos </w:t>
      </w:r>
      <w:r>
        <w:rPr>
          <w:rFonts w:ascii="Times New Roman" w:hAnsi="Times New Roman" w:cs="Times New Roman"/>
          <w:sz w:val="24"/>
          <w:szCs w:val="24"/>
        </w:rPr>
        <w:t>outros debatedores (cf. DOLZ E SCH</w:t>
      </w:r>
      <w:r w:rsidRPr="00B86CBD">
        <w:rPr>
          <w:rFonts w:ascii="Times New Roman" w:hAnsi="Times New Roman" w:cs="Times New Roman"/>
          <w:sz w:val="24"/>
          <w:szCs w:val="24"/>
        </w:rPr>
        <w:t xml:space="preserve">NEUWLY, 2004, p. 223). </w:t>
      </w:r>
    </w:p>
    <w:p w:rsidR="003A50EC" w:rsidRPr="00B86CBD" w:rsidRDefault="003A50EC" w:rsidP="00147847">
      <w:pPr>
        <w:spacing w:after="0" w:line="480" w:lineRule="auto"/>
        <w:ind w:firstLine="708"/>
        <w:jc w:val="both"/>
        <w:rPr>
          <w:rFonts w:ascii="Times New Roman" w:hAnsi="Times New Roman" w:cs="Times New Roman"/>
          <w:color w:val="000000"/>
          <w:sz w:val="24"/>
          <w:szCs w:val="24"/>
        </w:rPr>
      </w:pPr>
    </w:p>
    <w:p w:rsidR="003A50EC" w:rsidRPr="00B86CBD" w:rsidRDefault="003A50EC" w:rsidP="00147847">
      <w:pPr>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Considerações finais </w:t>
      </w:r>
    </w:p>
    <w:p w:rsidR="003A50EC" w:rsidRDefault="003A50EC" w:rsidP="00147847">
      <w:pPr>
        <w:spacing w:after="0" w:line="360" w:lineRule="auto"/>
        <w:jc w:val="both"/>
        <w:rPr>
          <w:rFonts w:ascii="Times New Roman" w:hAnsi="Times New Roman" w:cs="Times New Roman"/>
          <w:color w:val="000000"/>
          <w:sz w:val="24"/>
          <w:szCs w:val="24"/>
        </w:rPr>
      </w:pPr>
    </w:p>
    <w:p w:rsidR="003A50EC" w:rsidRDefault="003A50EC" w:rsidP="001B797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artigo, analisamos como a oralidade é tratada em um livro didático. Para se ter uma ideia mais abrangente do tratamento do tema, é preciso outras investigações a partir de outros materiais. Contudo, mesmo que o </w:t>
      </w:r>
      <w:r w:rsidRPr="004241CE">
        <w:rPr>
          <w:rFonts w:ascii="Times New Roman" w:hAnsi="Times New Roman" w:cs="Times New Roman"/>
          <w:i/>
          <w:iCs/>
          <w:sz w:val="24"/>
          <w:szCs w:val="24"/>
        </w:rPr>
        <w:t>corpus</w:t>
      </w:r>
      <w:r>
        <w:rPr>
          <w:rFonts w:ascii="Times New Roman" w:hAnsi="Times New Roman" w:cs="Times New Roman"/>
          <w:sz w:val="24"/>
          <w:szCs w:val="24"/>
        </w:rPr>
        <w:t xml:space="preserve"> deste trabalho seja reduzido em virtude do espaço que temos, é fato que a oralidade é apresentada em livros didáticos, mesmo que de forma ainda um tanto superficial e desproporcional, se comparada a outros temas. </w:t>
      </w:r>
    </w:p>
    <w:p w:rsidR="003A50EC" w:rsidRDefault="003A50EC" w:rsidP="001B797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sentido, há muito ainda a ser feito no âmbito da produção do material didático no Brasil. Isso não impede, porém, que o professor organize momentos significativos referentes às atividades orais, sobretudo aquelas a respeito dos gêneros orais formais. </w:t>
      </w:r>
    </w:p>
    <w:p w:rsidR="003A50EC" w:rsidRPr="00B86CBD" w:rsidRDefault="003A50EC" w:rsidP="00984016">
      <w:pPr>
        <w:spacing w:line="360" w:lineRule="auto"/>
        <w:jc w:val="both"/>
        <w:rPr>
          <w:rFonts w:ascii="Times New Roman" w:hAnsi="Times New Roman" w:cs="Times New Roman"/>
          <w:b/>
          <w:bCs/>
          <w:sz w:val="24"/>
          <w:szCs w:val="24"/>
        </w:rPr>
      </w:pPr>
    </w:p>
    <w:p w:rsidR="003A50EC" w:rsidRPr="00B86CBD" w:rsidRDefault="003A50EC" w:rsidP="0073363E">
      <w:pPr>
        <w:rPr>
          <w:rFonts w:ascii="Times New Roman" w:hAnsi="Times New Roman" w:cs="Times New Roman"/>
          <w:b/>
          <w:bCs/>
          <w:sz w:val="24"/>
          <w:szCs w:val="24"/>
        </w:rPr>
      </w:pPr>
      <w:r>
        <w:rPr>
          <w:rFonts w:ascii="Times New Roman" w:hAnsi="Times New Roman" w:cs="Times New Roman"/>
          <w:b/>
          <w:bCs/>
          <w:sz w:val="24"/>
          <w:szCs w:val="24"/>
        </w:rPr>
        <w:t xml:space="preserve">Referências </w:t>
      </w:r>
    </w:p>
    <w:p w:rsidR="003A50EC" w:rsidRDefault="003A50EC" w:rsidP="001B7979">
      <w:pPr>
        <w:spacing w:line="240" w:lineRule="auto"/>
        <w:jc w:val="both"/>
        <w:rPr>
          <w:rFonts w:ascii="Times New Roman" w:hAnsi="Times New Roman" w:cs="Times New Roman"/>
          <w:sz w:val="24"/>
          <w:szCs w:val="24"/>
        </w:rPr>
      </w:pPr>
    </w:p>
    <w:p w:rsidR="003A50EC" w:rsidRPr="00B86CBD" w:rsidRDefault="003A50EC" w:rsidP="001D255C">
      <w:pPr>
        <w:spacing w:line="240" w:lineRule="auto"/>
        <w:jc w:val="both"/>
        <w:rPr>
          <w:rFonts w:ascii="Times New Roman" w:hAnsi="Times New Roman" w:cs="Times New Roman"/>
          <w:b/>
          <w:bCs/>
          <w:sz w:val="24"/>
          <w:szCs w:val="24"/>
        </w:rPr>
      </w:pPr>
      <w:r w:rsidRPr="00B86CBD">
        <w:rPr>
          <w:rFonts w:ascii="Times New Roman" w:hAnsi="Times New Roman" w:cs="Times New Roman"/>
          <w:sz w:val="24"/>
          <w:szCs w:val="24"/>
        </w:rPr>
        <w:t xml:space="preserve">ANTUNES, Irandé. </w:t>
      </w:r>
      <w:r w:rsidRPr="00B86CBD">
        <w:rPr>
          <w:rFonts w:ascii="Times New Roman" w:hAnsi="Times New Roman" w:cs="Times New Roman"/>
          <w:b/>
          <w:bCs/>
          <w:sz w:val="24"/>
          <w:szCs w:val="24"/>
        </w:rPr>
        <w:t>Aula de português: encontro e interação.</w:t>
      </w:r>
      <w:r w:rsidRPr="00B86CBD">
        <w:rPr>
          <w:rFonts w:ascii="Times New Roman" w:hAnsi="Times New Roman" w:cs="Times New Roman"/>
          <w:sz w:val="24"/>
          <w:szCs w:val="24"/>
        </w:rPr>
        <w:t xml:space="preserve"> São Paulo: Parábola Editorial, 2013. </w:t>
      </w:r>
    </w:p>
    <w:p w:rsidR="003A50EC" w:rsidRPr="00B86CBD" w:rsidRDefault="003A50EC" w:rsidP="001D255C">
      <w:pPr>
        <w:spacing w:line="240" w:lineRule="auto"/>
        <w:jc w:val="both"/>
        <w:rPr>
          <w:rFonts w:ascii="Times New Roman" w:hAnsi="Times New Roman" w:cs="Times New Roman"/>
          <w:b/>
          <w:bCs/>
          <w:sz w:val="24"/>
          <w:szCs w:val="24"/>
        </w:rPr>
      </w:pPr>
      <w:r w:rsidRPr="00B86CBD">
        <w:rPr>
          <w:rFonts w:ascii="Times New Roman" w:hAnsi="Times New Roman" w:cs="Times New Roman"/>
          <w:sz w:val="24"/>
          <w:szCs w:val="24"/>
        </w:rPr>
        <w:t xml:space="preserve">BRASIL. </w:t>
      </w:r>
      <w:r w:rsidRPr="00B86CBD">
        <w:rPr>
          <w:rFonts w:ascii="Times New Roman" w:hAnsi="Times New Roman" w:cs="Times New Roman"/>
          <w:b/>
          <w:bCs/>
          <w:sz w:val="24"/>
          <w:szCs w:val="24"/>
        </w:rPr>
        <w:t>Secretaria de Educação Fundamental. Parâmetros Curriculares Nacionais</w:t>
      </w:r>
      <w:r w:rsidRPr="00B86CBD">
        <w:rPr>
          <w:rFonts w:ascii="Times New Roman" w:hAnsi="Times New Roman" w:cs="Times New Roman"/>
          <w:sz w:val="24"/>
          <w:szCs w:val="24"/>
        </w:rPr>
        <w:t xml:space="preserve">. Brasília: MEC/SEF, 1998. </w:t>
      </w:r>
    </w:p>
    <w:p w:rsidR="003A50EC" w:rsidRPr="00B86CBD" w:rsidRDefault="003A50EC" w:rsidP="001D255C">
      <w:pPr>
        <w:tabs>
          <w:tab w:val="left" w:pos="851"/>
        </w:tabs>
        <w:spacing w:before="240" w:after="0" w:line="240" w:lineRule="auto"/>
        <w:jc w:val="both"/>
        <w:rPr>
          <w:rFonts w:ascii="Times New Roman" w:hAnsi="Times New Roman" w:cs="Times New Roman"/>
          <w:sz w:val="24"/>
          <w:szCs w:val="24"/>
        </w:rPr>
      </w:pPr>
      <w:r w:rsidRPr="00B86CBD">
        <w:rPr>
          <w:rFonts w:ascii="Times New Roman" w:hAnsi="Times New Roman" w:cs="Times New Roman"/>
          <w:sz w:val="24"/>
          <w:szCs w:val="24"/>
        </w:rPr>
        <w:t>CRESCITELLI, M</w:t>
      </w:r>
      <w:r>
        <w:rPr>
          <w:rFonts w:ascii="Times New Roman" w:hAnsi="Times New Roman" w:cs="Times New Roman"/>
          <w:sz w:val="24"/>
          <w:szCs w:val="24"/>
        </w:rPr>
        <w:t>ercedes</w:t>
      </w:r>
      <w:r w:rsidRPr="00B86CBD">
        <w:rPr>
          <w:rFonts w:ascii="Times New Roman" w:hAnsi="Times New Roman" w:cs="Times New Roman"/>
          <w:sz w:val="24"/>
          <w:szCs w:val="24"/>
        </w:rPr>
        <w:t>; REIS, A</w:t>
      </w:r>
      <w:r>
        <w:rPr>
          <w:rFonts w:ascii="Times New Roman" w:hAnsi="Times New Roman" w:cs="Times New Roman"/>
          <w:sz w:val="24"/>
          <w:szCs w:val="24"/>
        </w:rPr>
        <w:t>mália.</w:t>
      </w:r>
      <w:r w:rsidRPr="00B86CBD">
        <w:rPr>
          <w:rFonts w:ascii="Times New Roman" w:hAnsi="Times New Roman" w:cs="Times New Roman"/>
          <w:sz w:val="24"/>
          <w:szCs w:val="24"/>
        </w:rPr>
        <w:t xml:space="preserve"> O ingresso do texto oral em sala de aula. In: ELIAS, V. M. </w:t>
      </w:r>
      <w:r w:rsidRPr="00B86CBD">
        <w:rPr>
          <w:rFonts w:ascii="Times New Roman" w:hAnsi="Times New Roman" w:cs="Times New Roman"/>
          <w:b/>
          <w:bCs/>
          <w:sz w:val="24"/>
          <w:szCs w:val="24"/>
        </w:rPr>
        <w:t>Ensino de língua portuguesa: oralidade, escrita, ensino</w:t>
      </w:r>
      <w:r w:rsidRPr="00B86CBD">
        <w:rPr>
          <w:rFonts w:ascii="Times New Roman" w:hAnsi="Times New Roman" w:cs="Times New Roman"/>
          <w:sz w:val="24"/>
          <w:szCs w:val="24"/>
        </w:rPr>
        <w:t>. São Paulo: Contexto, 2011.</w:t>
      </w:r>
    </w:p>
    <w:p w:rsidR="003A50EC"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B86CBD" w:rsidRDefault="003A50EC" w:rsidP="001D255C">
      <w:pPr>
        <w:autoSpaceDE w:val="0"/>
        <w:autoSpaceDN w:val="0"/>
        <w:adjustRightInd w:val="0"/>
        <w:spacing w:after="0" w:line="24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CRUZ, Welington de Almeida. </w:t>
      </w:r>
      <w:r w:rsidRPr="00B86CBD">
        <w:rPr>
          <w:rFonts w:ascii="Times New Roman" w:hAnsi="Times New Roman" w:cs="Times New Roman"/>
          <w:b/>
          <w:bCs/>
          <w:sz w:val="24"/>
          <w:szCs w:val="24"/>
        </w:rPr>
        <w:t>Gêneros orais nos livros didáticos de língua portuguesa</w:t>
      </w:r>
      <w:r w:rsidRPr="00B86CBD">
        <w:rPr>
          <w:rFonts w:ascii="Times New Roman" w:hAnsi="Times New Roman" w:cs="Times New Roman"/>
          <w:sz w:val="24"/>
          <w:szCs w:val="24"/>
        </w:rPr>
        <w:t xml:space="preserve">. 2012. Dissertação. (Mestrado em Letras) – Faculdade de Letras, Universidade Federal do Rio de Janeiro, Rio de Janeiro. 2012. </w:t>
      </w:r>
    </w:p>
    <w:p w:rsidR="003A50EC"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CA150D" w:rsidRDefault="003A50EC" w:rsidP="001D25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DOLZ, Joaquim;</w:t>
      </w:r>
      <w:r w:rsidRPr="005B5594">
        <w:rPr>
          <w:rFonts w:ascii="Times New Roman" w:hAnsi="Times New Roman" w:cs="Times New Roman"/>
          <w:sz w:val="24"/>
          <w:szCs w:val="24"/>
        </w:rPr>
        <w:t xml:space="preserve"> GAGNON, Roxane. O g</w:t>
      </w:r>
      <w:r>
        <w:rPr>
          <w:rFonts w:ascii="Times New Roman" w:hAnsi="Times New Roman" w:cs="Times New Roman"/>
          <w:sz w:val="24"/>
          <w:szCs w:val="24"/>
        </w:rPr>
        <w:t xml:space="preserve">ênero de texto, uma ferramenta didática para desenvolver a linguagem oral e escrita. </w:t>
      </w:r>
      <w:r w:rsidRPr="00CA150D">
        <w:rPr>
          <w:rFonts w:ascii="Times New Roman" w:hAnsi="Times New Roman" w:cs="Times New Roman"/>
          <w:sz w:val="24"/>
          <w:szCs w:val="24"/>
        </w:rPr>
        <w:t>In</w:t>
      </w:r>
      <w:r w:rsidRPr="00CA150D">
        <w:rPr>
          <w:rFonts w:ascii="Times New Roman" w:hAnsi="Times New Roman" w:cs="Times New Roman"/>
          <w:b/>
          <w:bCs/>
          <w:sz w:val="24"/>
          <w:szCs w:val="24"/>
        </w:rPr>
        <w:t>: Gêneros orais no ensino</w:t>
      </w:r>
      <w:r w:rsidRPr="00CA150D">
        <w:rPr>
          <w:rFonts w:ascii="Times New Roman" w:hAnsi="Times New Roman" w:cs="Times New Roman"/>
          <w:sz w:val="24"/>
          <w:szCs w:val="24"/>
        </w:rPr>
        <w:t xml:space="preserve">. Campinas, SP: Mercado das Letras, 2015.  </w:t>
      </w:r>
    </w:p>
    <w:p w:rsidR="003A50EC" w:rsidRPr="00CA150D"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CA150D" w:rsidRDefault="003A50EC" w:rsidP="001D25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FAIRCLOUGH</w:t>
      </w:r>
      <w:r w:rsidRPr="005B5594">
        <w:rPr>
          <w:rFonts w:ascii="Times New Roman" w:hAnsi="Times New Roman" w:cs="Times New Roman"/>
          <w:sz w:val="24"/>
          <w:szCs w:val="24"/>
          <w:lang w:val="en-US"/>
        </w:rPr>
        <w:t xml:space="preserve">, Norman. </w:t>
      </w:r>
      <w:r w:rsidRPr="005B5594">
        <w:rPr>
          <w:rFonts w:ascii="Times New Roman" w:hAnsi="Times New Roman" w:cs="Times New Roman"/>
          <w:b/>
          <w:bCs/>
          <w:sz w:val="24"/>
          <w:szCs w:val="24"/>
          <w:lang w:val="en-US"/>
        </w:rPr>
        <w:t>Analysing Discourse</w:t>
      </w:r>
      <w:r>
        <w:rPr>
          <w:rFonts w:ascii="Times New Roman" w:hAnsi="Times New Roman" w:cs="Times New Roman"/>
          <w:sz w:val="24"/>
          <w:szCs w:val="24"/>
          <w:lang w:val="en-US"/>
        </w:rPr>
        <w:t xml:space="preserve">: </w:t>
      </w:r>
      <w:r w:rsidRPr="005B5594">
        <w:rPr>
          <w:rFonts w:ascii="Times New Roman" w:hAnsi="Times New Roman" w:cs="Times New Roman"/>
          <w:sz w:val="24"/>
          <w:szCs w:val="24"/>
          <w:lang w:val="en-US"/>
        </w:rPr>
        <w:t xml:space="preserve">Textual analysis for social research. </w:t>
      </w:r>
      <w:r w:rsidRPr="00CA150D">
        <w:rPr>
          <w:rFonts w:ascii="Times New Roman" w:hAnsi="Times New Roman" w:cs="Times New Roman"/>
          <w:sz w:val="24"/>
          <w:szCs w:val="24"/>
        </w:rPr>
        <w:t xml:space="preserve">New York: Taylor e Francis e-library, 2004.  </w:t>
      </w:r>
    </w:p>
    <w:p w:rsidR="003A50EC" w:rsidRPr="00CA150D"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B86CBD" w:rsidRDefault="003A50EC" w:rsidP="001D255C">
      <w:pPr>
        <w:spacing w:line="240" w:lineRule="auto"/>
        <w:jc w:val="both"/>
        <w:rPr>
          <w:rFonts w:ascii="Times New Roman" w:hAnsi="Times New Roman" w:cs="Times New Roman"/>
          <w:color w:val="000000"/>
          <w:sz w:val="24"/>
          <w:szCs w:val="24"/>
          <w:shd w:val="clear" w:color="auto" w:fill="FFFFFF"/>
        </w:rPr>
      </w:pPr>
      <w:r w:rsidRPr="00CA150D">
        <w:rPr>
          <w:rFonts w:ascii="Times New Roman" w:hAnsi="Times New Roman" w:cs="Times New Roman"/>
          <w:sz w:val="24"/>
          <w:szCs w:val="24"/>
        </w:rPr>
        <w:t xml:space="preserve">KOCH, Ingedore. </w:t>
      </w:r>
      <w:r w:rsidRPr="00CA150D">
        <w:rPr>
          <w:rFonts w:ascii="Times New Roman" w:hAnsi="Times New Roman" w:cs="Times New Roman"/>
          <w:b/>
          <w:bCs/>
          <w:sz w:val="24"/>
          <w:szCs w:val="24"/>
        </w:rPr>
        <w:t>Argum</w:t>
      </w:r>
      <w:r w:rsidRPr="00B86CBD">
        <w:rPr>
          <w:rFonts w:ascii="Times New Roman" w:hAnsi="Times New Roman" w:cs="Times New Roman"/>
          <w:b/>
          <w:bCs/>
          <w:sz w:val="24"/>
          <w:szCs w:val="24"/>
        </w:rPr>
        <w:t>entação e Linguagem</w:t>
      </w:r>
      <w:r w:rsidRPr="00B86CBD">
        <w:rPr>
          <w:rFonts w:ascii="Times New Roman" w:hAnsi="Times New Roman" w:cs="Times New Roman"/>
          <w:sz w:val="24"/>
          <w:szCs w:val="24"/>
        </w:rPr>
        <w:t>. 3</w:t>
      </w:r>
      <w:r w:rsidRPr="00B86CBD">
        <w:rPr>
          <w:rFonts w:ascii="Times New Roman" w:hAnsi="Times New Roman" w:cs="Times New Roman"/>
          <w:color w:val="000000"/>
          <w:sz w:val="24"/>
          <w:szCs w:val="24"/>
          <w:shd w:val="clear" w:color="auto" w:fill="FFFFFF"/>
        </w:rPr>
        <w:t xml:space="preserve">ª ed. São Paulo: Cortez, 1993. </w:t>
      </w:r>
    </w:p>
    <w:p w:rsidR="003A50EC" w:rsidRPr="00B86CBD" w:rsidRDefault="003A50EC" w:rsidP="001D255C">
      <w:pPr>
        <w:spacing w:after="0" w:line="240" w:lineRule="auto"/>
        <w:jc w:val="both"/>
        <w:rPr>
          <w:rFonts w:ascii="Times New Roman" w:hAnsi="Times New Roman" w:cs="Times New Roman"/>
          <w:sz w:val="24"/>
          <w:szCs w:val="24"/>
        </w:rPr>
      </w:pPr>
      <w:r w:rsidRPr="00B86CBD">
        <w:rPr>
          <w:rFonts w:ascii="Times New Roman" w:hAnsi="Times New Roman" w:cs="Times New Roman"/>
          <w:sz w:val="24"/>
          <w:szCs w:val="24"/>
        </w:rPr>
        <w:t xml:space="preserve">LIBERALI, Fernanda Coelho. </w:t>
      </w:r>
      <w:r w:rsidRPr="00B86CBD">
        <w:rPr>
          <w:rFonts w:ascii="Times New Roman" w:hAnsi="Times New Roman" w:cs="Times New Roman"/>
          <w:b/>
          <w:bCs/>
          <w:sz w:val="24"/>
          <w:szCs w:val="24"/>
        </w:rPr>
        <w:t>Argumentação em contexto escolar</w:t>
      </w:r>
      <w:r w:rsidRPr="00B86CBD">
        <w:rPr>
          <w:rFonts w:ascii="Times New Roman" w:hAnsi="Times New Roman" w:cs="Times New Roman"/>
          <w:sz w:val="24"/>
          <w:szCs w:val="24"/>
        </w:rPr>
        <w:t xml:space="preserve">. Campinas, SP: Pontes Editores, 2013. </w:t>
      </w:r>
    </w:p>
    <w:p w:rsidR="003A50EC" w:rsidRPr="00B86CBD"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4760CB" w:rsidRDefault="003A50EC" w:rsidP="001D255C">
      <w:pPr>
        <w:spacing w:after="0" w:line="240" w:lineRule="auto"/>
        <w:jc w:val="both"/>
        <w:rPr>
          <w:rFonts w:ascii="Times New Roman" w:hAnsi="Times New Roman" w:cs="Times New Roman"/>
          <w:sz w:val="24"/>
          <w:szCs w:val="24"/>
          <w:lang w:eastAsia="pt-BR"/>
        </w:rPr>
      </w:pPr>
      <w:r w:rsidRPr="004760CB">
        <w:rPr>
          <w:rFonts w:ascii="Times New Roman" w:hAnsi="Times New Roman" w:cs="Times New Roman"/>
          <w:sz w:val="24"/>
          <w:szCs w:val="24"/>
        </w:rPr>
        <w:t>MARCUSCHI, Luiz Antônio</w:t>
      </w:r>
      <w:r w:rsidRPr="004760CB">
        <w:rPr>
          <w:rFonts w:ascii="Times New Roman" w:hAnsi="Times New Roman" w:cs="Times New Roman"/>
          <w:sz w:val="24"/>
          <w:szCs w:val="24"/>
          <w:lang w:eastAsia="pt-BR"/>
        </w:rPr>
        <w:t xml:space="preserve">. Concepção de língua falada nos manuais de português de 1º e 2º graus: uma visão crítica. In. </w:t>
      </w:r>
      <w:r w:rsidRPr="004760CB">
        <w:rPr>
          <w:rFonts w:ascii="Times New Roman" w:hAnsi="Times New Roman" w:cs="Times New Roman"/>
          <w:b/>
          <w:bCs/>
          <w:sz w:val="24"/>
          <w:szCs w:val="24"/>
          <w:lang w:eastAsia="pt-BR"/>
        </w:rPr>
        <w:t>Trabalhos em linguística aplicada</w:t>
      </w:r>
      <w:r w:rsidRPr="004760CB">
        <w:rPr>
          <w:rFonts w:ascii="Times New Roman" w:hAnsi="Times New Roman" w:cs="Times New Roman"/>
          <w:sz w:val="24"/>
          <w:szCs w:val="24"/>
          <w:lang w:eastAsia="pt-BR"/>
        </w:rPr>
        <w:t xml:space="preserve">. Campinas, n. 30, p. 39- 79, jul./dez. 1997.  </w:t>
      </w: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760CB">
        <w:rPr>
          <w:rFonts w:ascii="Times New Roman" w:hAnsi="Times New Roman" w:cs="Times New Roman"/>
          <w:sz w:val="24"/>
          <w:szCs w:val="24"/>
        </w:rPr>
        <w:t>Oralidade e ensino de língua: uma questão pouco “falada”. In:DIONISIO, Angela Paiva; BEZERRA, Maria Auxiliadora (org.).</w:t>
      </w:r>
      <w:r w:rsidRPr="004760CB">
        <w:rPr>
          <w:rFonts w:ascii="Times New Roman" w:hAnsi="Times New Roman" w:cs="Times New Roman"/>
          <w:b/>
          <w:bCs/>
          <w:i/>
          <w:iCs/>
          <w:sz w:val="24"/>
          <w:szCs w:val="24"/>
        </w:rPr>
        <w:t xml:space="preserve"> </w:t>
      </w:r>
      <w:r w:rsidRPr="004760CB">
        <w:rPr>
          <w:rFonts w:ascii="Times New Roman" w:hAnsi="Times New Roman" w:cs="Times New Roman"/>
          <w:b/>
          <w:bCs/>
          <w:sz w:val="24"/>
          <w:szCs w:val="24"/>
        </w:rPr>
        <w:t>O livro didático de português:</w:t>
      </w:r>
      <w:r w:rsidRPr="004760CB">
        <w:rPr>
          <w:rFonts w:ascii="Times New Roman" w:hAnsi="Times New Roman" w:cs="Times New Roman"/>
          <w:b/>
          <w:bCs/>
          <w:i/>
          <w:iCs/>
          <w:sz w:val="24"/>
          <w:szCs w:val="24"/>
        </w:rPr>
        <w:t xml:space="preserve"> </w:t>
      </w:r>
      <w:r w:rsidRPr="004760CB">
        <w:rPr>
          <w:rFonts w:ascii="Times New Roman" w:hAnsi="Times New Roman" w:cs="Times New Roman"/>
          <w:sz w:val="24"/>
          <w:szCs w:val="24"/>
        </w:rPr>
        <w:t>múltiplos olhares. 3. ed. Rio de Janeiro: Lucerna, 2005.</w:t>
      </w: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Pr="004760CB">
        <w:rPr>
          <w:rFonts w:ascii="Times New Roman" w:hAnsi="Times New Roman" w:cs="Times New Roman"/>
          <w:sz w:val="24"/>
          <w:szCs w:val="24"/>
        </w:rPr>
        <w:t>. Gêneros textuais: definições e funcionalidade. In.: DIONISIO, Angela</w:t>
      </w:r>
    </w:p>
    <w:p w:rsidR="003A50EC" w:rsidRPr="004760CB" w:rsidRDefault="003A50EC" w:rsidP="001D255C">
      <w:pPr>
        <w:autoSpaceDE w:val="0"/>
        <w:autoSpaceDN w:val="0"/>
        <w:adjustRightInd w:val="0"/>
        <w:spacing w:after="0" w:line="240" w:lineRule="auto"/>
        <w:jc w:val="both"/>
        <w:rPr>
          <w:rFonts w:ascii="Times New Roman" w:hAnsi="Times New Roman" w:cs="Times New Roman"/>
          <w:b/>
          <w:bCs/>
          <w:sz w:val="24"/>
          <w:szCs w:val="24"/>
        </w:rPr>
      </w:pPr>
      <w:r w:rsidRPr="004760CB">
        <w:rPr>
          <w:rFonts w:ascii="Times New Roman" w:hAnsi="Times New Roman" w:cs="Times New Roman"/>
          <w:sz w:val="24"/>
          <w:szCs w:val="24"/>
        </w:rPr>
        <w:t xml:space="preserve">Paiva; MACHADO, Anna Rachel; BEZERRA, Maria Auxiliadora. </w:t>
      </w:r>
      <w:r w:rsidRPr="004760CB">
        <w:rPr>
          <w:rFonts w:ascii="Times New Roman" w:hAnsi="Times New Roman" w:cs="Times New Roman"/>
          <w:b/>
          <w:bCs/>
          <w:sz w:val="24"/>
          <w:szCs w:val="24"/>
        </w:rPr>
        <w:t>Gêneros</w:t>
      </w:r>
    </w:p>
    <w:p w:rsidR="003A50EC" w:rsidRPr="004760CB" w:rsidRDefault="003A50EC" w:rsidP="001D255C">
      <w:pPr>
        <w:spacing w:after="0" w:line="240" w:lineRule="auto"/>
        <w:jc w:val="both"/>
        <w:rPr>
          <w:rFonts w:ascii="Times New Roman" w:hAnsi="Times New Roman" w:cs="Times New Roman"/>
          <w:sz w:val="24"/>
          <w:szCs w:val="24"/>
        </w:rPr>
      </w:pPr>
      <w:r w:rsidRPr="004760CB">
        <w:rPr>
          <w:rFonts w:ascii="Times New Roman" w:hAnsi="Times New Roman" w:cs="Times New Roman"/>
          <w:b/>
          <w:bCs/>
          <w:sz w:val="24"/>
          <w:szCs w:val="24"/>
        </w:rPr>
        <w:t>textuais e ensino</w:t>
      </w:r>
      <w:r w:rsidRPr="004760CB">
        <w:rPr>
          <w:rFonts w:ascii="Times New Roman" w:hAnsi="Times New Roman" w:cs="Times New Roman"/>
          <w:i/>
          <w:iCs/>
          <w:sz w:val="24"/>
          <w:szCs w:val="24"/>
        </w:rPr>
        <w:t xml:space="preserve">. </w:t>
      </w:r>
      <w:r w:rsidRPr="004760CB">
        <w:rPr>
          <w:rFonts w:ascii="Times New Roman" w:hAnsi="Times New Roman" w:cs="Times New Roman"/>
          <w:sz w:val="24"/>
          <w:szCs w:val="24"/>
        </w:rPr>
        <w:t>5. ed. Rio de Janeiro: Lucerna, 2007.</w:t>
      </w:r>
    </w:p>
    <w:p w:rsidR="003A50EC" w:rsidRPr="004760CB" w:rsidRDefault="003A50EC" w:rsidP="001D255C">
      <w:pPr>
        <w:spacing w:after="0" w:line="240" w:lineRule="auto"/>
        <w:jc w:val="both"/>
        <w:rPr>
          <w:rFonts w:ascii="Times New Roman" w:hAnsi="Times New Roman" w:cs="Times New Roman"/>
          <w:sz w:val="24"/>
          <w:szCs w:val="24"/>
        </w:rPr>
      </w:pPr>
    </w:p>
    <w:p w:rsidR="003A50EC" w:rsidRPr="004760CB" w:rsidRDefault="003A50EC" w:rsidP="001D255C">
      <w:pPr>
        <w:spacing w:after="0" w:line="240" w:lineRule="auto"/>
        <w:jc w:val="both"/>
        <w:rPr>
          <w:rFonts w:ascii="Times New Roman" w:hAnsi="Times New Roman" w:cs="Times New Roman"/>
          <w:sz w:val="24"/>
          <w:szCs w:val="24"/>
        </w:rPr>
      </w:pPr>
    </w:p>
    <w:p w:rsidR="003A50EC" w:rsidRPr="004760CB" w:rsidRDefault="003A50EC" w:rsidP="001D255C">
      <w:pPr>
        <w:spacing w:after="0" w:line="240" w:lineRule="auto"/>
        <w:jc w:val="both"/>
        <w:rPr>
          <w:rFonts w:ascii="Times New Roman" w:hAnsi="Times New Roman" w:cs="Times New Roman"/>
          <w:b/>
          <w:bCs/>
          <w:sz w:val="24"/>
          <w:szCs w:val="24"/>
        </w:rPr>
      </w:pPr>
      <w:r w:rsidRPr="004760CB">
        <w:rPr>
          <w:rFonts w:ascii="Times New Roman" w:hAnsi="Times New Roman" w:cs="Times New Roman"/>
          <w:sz w:val="24"/>
          <w:szCs w:val="24"/>
        </w:rPr>
        <w:t xml:space="preserve">NEGREIROS, Gil; VILAS BOAS, Gislaine. A oralidade na escola: um (longo) percurso a ser trilhado. In: </w:t>
      </w:r>
      <w:r w:rsidRPr="004760CB">
        <w:rPr>
          <w:rFonts w:ascii="Times New Roman" w:hAnsi="Times New Roman" w:cs="Times New Roman"/>
          <w:b/>
          <w:bCs/>
          <w:sz w:val="24"/>
          <w:szCs w:val="24"/>
        </w:rPr>
        <w:t>Letras</w:t>
      </w:r>
      <w:r w:rsidRPr="004760CB">
        <w:rPr>
          <w:rFonts w:ascii="Times New Roman" w:hAnsi="Times New Roman" w:cs="Times New Roman"/>
          <w:sz w:val="24"/>
          <w:szCs w:val="24"/>
        </w:rPr>
        <w:t>, Santa Maria, n.54, p. 115-126, jan-jun, 2017.</w:t>
      </w:r>
      <w:r w:rsidRPr="004760CB">
        <w:rPr>
          <w:rFonts w:ascii="Times New Roman" w:hAnsi="Times New Roman" w:cs="Times New Roman"/>
          <w:b/>
          <w:bCs/>
          <w:sz w:val="24"/>
          <w:szCs w:val="24"/>
        </w:rPr>
        <w:t xml:space="preserve"> </w:t>
      </w:r>
    </w:p>
    <w:p w:rsidR="003A50EC" w:rsidRPr="004760CB" w:rsidRDefault="003A50EC" w:rsidP="001D255C">
      <w:pPr>
        <w:spacing w:after="0" w:line="240" w:lineRule="auto"/>
        <w:jc w:val="both"/>
        <w:rPr>
          <w:rFonts w:ascii="Times New Roman" w:hAnsi="Times New Roman" w:cs="Times New Roman"/>
          <w:sz w:val="24"/>
          <w:szCs w:val="24"/>
        </w:rPr>
      </w:pPr>
    </w:p>
    <w:p w:rsidR="003A50EC" w:rsidRPr="004760CB" w:rsidRDefault="003A50EC" w:rsidP="001D255C">
      <w:pPr>
        <w:spacing w:after="0" w:line="240" w:lineRule="auto"/>
        <w:jc w:val="both"/>
        <w:rPr>
          <w:rFonts w:ascii="Times New Roman" w:hAnsi="Times New Roman" w:cs="Times New Roman"/>
          <w:sz w:val="24"/>
          <w:szCs w:val="24"/>
        </w:rPr>
      </w:pPr>
      <w:r w:rsidRPr="004760CB">
        <w:rPr>
          <w:rFonts w:ascii="Times New Roman" w:hAnsi="Times New Roman" w:cs="Times New Roman"/>
          <w:sz w:val="24"/>
          <w:szCs w:val="24"/>
        </w:rPr>
        <w:t xml:space="preserve">SCHNEUWLY, Bernard; DOLZ, Joaquim. </w:t>
      </w:r>
      <w:r w:rsidRPr="004760CB">
        <w:rPr>
          <w:rFonts w:ascii="Times New Roman" w:hAnsi="Times New Roman" w:cs="Times New Roman"/>
          <w:b/>
          <w:bCs/>
          <w:sz w:val="24"/>
          <w:szCs w:val="24"/>
        </w:rPr>
        <w:t>Gêneros orais e escritos na escola</w:t>
      </w:r>
      <w:r w:rsidRPr="004760CB">
        <w:rPr>
          <w:rFonts w:ascii="Times New Roman" w:hAnsi="Times New Roman" w:cs="Times New Roman"/>
          <w:sz w:val="24"/>
          <w:szCs w:val="24"/>
        </w:rPr>
        <w:t>. Campinas-SP: Mercado de Letras, 2004.</w:t>
      </w: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p>
    <w:p w:rsidR="003A50EC" w:rsidRPr="004760CB" w:rsidRDefault="003A50EC" w:rsidP="001D255C">
      <w:pPr>
        <w:autoSpaceDE w:val="0"/>
        <w:autoSpaceDN w:val="0"/>
        <w:adjustRightInd w:val="0"/>
        <w:spacing w:after="0" w:line="240" w:lineRule="auto"/>
        <w:jc w:val="both"/>
        <w:rPr>
          <w:rFonts w:ascii="Times New Roman" w:hAnsi="Times New Roman" w:cs="Times New Roman"/>
          <w:sz w:val="24"/>
          <w:szCs w:val="24"/>
        </w:rPr>
      </w:pPr>
      <w:r w:rsidRPr="004760CB">
        <w:rPr>
          <w:rFonts w:ascii="Times New Roman" w:hAnsi="Times New Roman" w:cs="Times New Roman"/>
          <w:sz w:val="24"/>
          <w:szCs w:val="24"/>
        </w:rPr>
        <w:t xml:space="preserve">SUASSUNA, Lívia. </w:t>
      </w:r>
      <w:r w:rsidRPr="004760CB">
        <w:rPr>
          <w:rFonts w:ascii="Times New Roman" w:hAnsi="Times New Roman" w:cs="Times New Roman"/>
          <w:b/>
          <w:bCs/>
          <w:sz w:val="24"/>
          <w:szCs w:val="24"/>
        </w:rPr>
        <w:t>Avaliação em Língua Portuguesa</w:t>
      </w:r>
      <w:r w:rsidRPr="004760CB">
        <w:rPr>
          <w:rFonts w:ascii="Times New Roman" w:hAnsi="Times New Roman" w:cs="Times New Roman"/>
          <w:sz w:val="24"/>
          <w:szCs w:val="24"/>
        </w:rPr>
        <w:t xml:space="preserve">: contribuições para a prática pedagógica. 1 ed. Belo Horizonte: Autêntica, 2007.  </w:t>
      </w:r>
    </w:p>
    <w:p w:rsidR="003A50EC" w:rsidRPr="004760CB" w:rsidRDefault="003A50EC" w:rsidP="004760CB">
      <w:pPr>
        <w:autoSpaceDE w:val="0"/>
        <w:autoSpaceDN w:val="0"/>
        <w:adjustRightInd w:val="0"/>
        <w:spacing w:after="0" w:line="240" w:lineRule="auto"/>
        <w:jc w:val="both"/>
        <w:rPr>
          <w:rFonts w:ascii="Times New Roman" w:hAnsi="Times New Roman" w:cs="Times New Roman"/>
          <w:sz w:val="24"/>
          <w:szCs w:val="24"/>
        </w:rPr>
      </w:pPr>
    </w:p>
    <w:p w:rsidR="003A50EC" w:rsidRPr="005B5594" w:rsidRDefault="003A50EC" w:rsidP="00D64BFF">
      <w:pPr>
        <w:autoSpaceDE w:val="0"/>
        <w:autoSpaceDN w:val="0"/>
        <w:adjustRightInd w:val="0"/>
        <w:spacing w:after="0" w:line="240" w:lineRule="auto"/>
        <w:jc w:val="both"/>
        <w:rPr>
          <w:rFonts w:ascii="Times New Roman" w:hAnsi="Times New Roman" w:cs="Times New Roman"/>
          <w:sz w:val="24"/>
          <w:szCs w:val="24"/>
          <w:lang w:val="en-US"/>
        </w:rPr>
      </w:pPr>
    </w:p>
    <w:p w:rsidR="003A50EC" w:rsidRPr="005B5594" w:rsidRDefault="003A50EC" w:rsidP="00D64BFF">
      <w:pPr>
        <w:autoSpaceDE w:val="0"/>
        <w:autoSpaceDN w:val="0"/>
        <w:adjustRightInd w:val="0"/>
        <w:spacing w:after="0" w:line="240" w:lineRule="auto"/>
        <w:jc w:val="both"/>
        <w:rPr>
          <w:rFonts w:ascii="Times New Roman" w:hAnsi="Times New Roman" w:cs="Times New Roman"/>
          <w:sz w:val="24"/>
          <w:szCs w:val="24"/>
          <w:lang w:val="en-US"/>
        </w:rPr>
      </w:pPr>
    </w:p>
    <w:sectPr w:rsidR="003A50EC" w:rsidRPr="005B5594" w:rsidSect="004D24D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0EC" w:rsidRDefault="003A50EC" w:rsidP="00B0250A">
      <w:pPr>
        <w:spacing w:after="0" w:line="240" w:lineRule="auto"/>
        <w:rPr>
          <w:rFonts w:cs="Times New Roman"/>
        </w:rPr>
      </w:pPr>
      <w:r>
        <w:rPr>
          <w:rFonts w:cs="Times New Roman"/>
        </w:rPr>
        <w:separator/>
      </w:r>
    </w:p>
  </w:endnote>
  <w:endnote w:type="continuationSeparator" w:id="1">
    <w:p w:rsidR="003A50EC" w:rsidRDefault="003A50EC" w:rsidP="00B0250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0EC" w:rsidRDefault="003A50EC" w:rsidP="00B0250A">
      <w:pPr>
        <w:spacing w:after="0" w:line="240" w:lineRule="auto"/>
        <w:rPr>
          <w:rFonts w:cs="Times New Roman"/>
        </w:rPr>
      </w:pPr>
      <w:r>
        <w:rPr>
          <w:rFonts w:cs="Times New Roman"/>
        </w:rPr>
        <w:separator/>
      </w:r>
    </w:p>
  </w:footnote>
  <w:footnote w:type="continuationSeparator" w:id="1">
    <w:p w:rsidR="003A50EC" w:rsidRDefault="003A50EC" w:rsidP="00B0250A">
      <w:pPr>
        <w:spacing w:after="0" w:line="240" w:lineRule="auto"/>
        <w:rPr>
          <w:rFonts w:cs="Times New Roman"/>
        </w:rPr>
      </w:pPr>
      <w:r>
        <w:rPr>
          <w:rFonts w:cs="Times New Roman"/>
        </w:rPr>
        <w:continuationSeparator/>
      </w:r>
    </w:p>
  </w:footnote>
  <w:footnote w:id="2">
    <w:p w:rsidR="003A50EC" w:rsidRDefault="003A50EC">
      <w:pPr>
        <w:pStyle w:val="FootnoteText"/>
        <w:rPr>
          <w:rFonts w:cs="Times New Roman"/>
        </w:rPr>
      </w:pPr>
      <w:r w:rsidRPr="00D966E8">
        <w:rPr>
          <w:rStyle w:val="FootnoteReference"/>
          <w:rFonts w:ascii="Times New Roman" w:hAnsi="Times New Roman" w:cs="Times New Roman"/>
        </w:rPr>
        <w:footnoteRef/>
      </w:r>
      <w:r w:rsidRPr="00D966E8">
        <w:rPr>
          <w:rFonts w:ascii="Times New Roman" w:hAnsi="Times New Roman" w:cs="Times New Roman"/>
        </w:rPr>
        <w:t xml:space="preserve"> Nos limites deste artigo, não cabe discutir tais condições. </w:t>
      </w:r>
    </w:p>
  </w:footnote>
  <w:footnote w:id="3">
    <w:p w:rsidR="003A50EC" w:rsidRDefault="003A50EC">
      <w:pPr>
        <w:pStyle w:val="FootnoteText"/>
        <w:rPr>
          <w:rFonts w:cs="Times New Roman"/>
        </w:rPr>
      </w:pPr>
      <w:r w:rsidRPr="00D966E8">
        <w:rPr>
          <w:rStyle w:val="FootnoteReference"/>
          <w:rFonts w:ascii="Times New Roman" w:hAnsi="Times New Roman" w:cs="Times New Roman"/>
        </w:rPr>
        <w:footnoteRef/>
      </w:r>
      <w:r w:rsidRPr="00D966E8">
        <w:rPr>
          <w:rFonts w:ascii="Times New Roman" w:hAnsi="Times New Roman" w:cs="Times New Roman"/>
        </w:rPr>
        <w:t xml:space="preserve"> Sobre a questão da formação docente, consultar Negreiros e Vilas Boas (2017).</w:t>
      </w:r>
    </w:p>
  </w:footnote>
  <w:footnote w:id="4">
    <w:p w:rsidR="003A50EC" w:rsidRPr="00CA150D" w:rsidRDefault="003A50EC" w:rsidP="00CA150D">
      <w:pPr>
        <w:spacing w:after="0" w:line="240" w:lineRule="auto"/>
        <w:jc w:val="both"/>
        <w:rPr>
          <w:rFonts w:ascii="Times New Roman" w:hAnsi="Times New Roman" w:cs="Times New Roman"/>
          <w:sz w:val="20"/>
          <w:szCs w:val="20"/>
        </w:rPr>
      </w:pPr>
      <w:r w:rsidRPr="00CA150D">
        <w:rPr>
          <w:rStyle w:val="FootnoteReference"/>
          <w:rFonts w:ascii="Times New Roman" w:hAnsi="Times New Roman" w:cs="Times New Roman"/>
          <w:sz w:val="20"/>
          <w:szCs w:val="20"/>
        </w:rPr>
        <w:footnoteRef/>
      </w:r>
      <w:r w:rsidRPr="00476C3A">
        <w:rPr>
          <w:sz w:val="20"/>
          <w:szCs w:val="20"/>
        </w:rPr>
        <w:t xml:space="preserve"> </w:t>
      </w:r>
      <w:r w:rsidRPr="00CA150D">
        <w:rPr>
          <w:rFonts w:ascii="Times New Roman" w:hAnsi="Times New Roman" w:cs="Times New Roman"/>
          <w:sz w:val="20"/>
          <w:szCs w:val="20"/>
        </w:rPr>
        <w:t xml:space="preserve">Já foi amplamente discutido a questão do desprestígio da oralidade em relação à escrita por parte do ensino, como Antunes (2002) e Marcuschi (2000). Mesmo não sendo nosso objetivo neste artigo, cabe deixar claro, em nota, que acreditamos que tal comportamento ainda está em voga. </w:t>
      </w:r>
    </w:p>
    <w:p w:rsidR="003A50EC" w:rsidRDefault="003A50EC" w:rsidP="00CA150D">
      <w:pPr>
        <w:spacing w:after="0" w:line="240" w:lineRule="auto"/>
        <w:jc w:val="both"/>
        <w:rPr>
          <w:rFonts w:cs="Times New Roman"/>
        </w:rPr>
      </w:pPr>
    </w:p>
  </w:footnote>
  <w:footnote w:id="5">
    <w:p w:rsidR="003A50EC" w:rsidRDefault="003A50EC" w:rsidP="000925BA">
      <w:pPr>
        <w:pStyle w:val="FootnoteText"/>
        <w:jc w:val="both"/>
        <w:rPr>
          <w:rFonts w:cs="Times New Roman"/>
        </w:rPr>
      </w:pPr>
      <w:r w:rsidRPr="00CA150D">
        <w:rPr>
          <w:rStyle w:val="FootnoteReference"/>
          <w:rFonts w:ascii="Times New Roman" w:hAnsi="Times New Roman" w:cs="Times New Roman"/>
        </w:rPr>
        <w:footnoteRef/>
      </w:r>
      <w:r w:rsidRPr="00CA150D">
        <w:rPr>
          <w:rFonts w:ascii="Times New Roman" w:hAnsi="Times New Roman" w:cs="Times New Roman"/>
        </w:rPr>
        <w:t xml:space="preserve"> SETTE, G</w:t>
      </w:r>
      <w:r>
        <w:rPr>
          <w:rFonts w:ascii="Times New Roman" w:hAnsi="Times New Roman" w:cs="Times New Roman"/>
        </w:rPr>
        <w:t>raça; TRAVALHA, Márcia; BARROS</w:t>
      </w:r>
      <w:r w:rsidRPr="00CA150D">
        <w:rPr>
          <w:rFonts w:ascii="Times New Roman" w:hAnsi="Times New Roman" w:cs="Times New Roman"/>
        </w:rPr>
        <w:t xml:space="preserve">, Rozário. </w:t>
      </w:r>
      <w:r w:rsidRPr="00CA150D">
        <w:rPr>
          <w:rFonts w:ascii="Times New Roman" w:hAnsi="Times New Roman" w:cs="Times New Roman"/>
          <w:b/>
          <w:bCs/>
        </w:rPr>
        <w:t>Português</w:t>
      </w:r>
      <w:r w:rsidRPr="00CA150D">
        <w:rPr>
          <w:rFonts w:ascii="Times New Roman" w:hAnsi="Times New Roman" w:cs="Times New Roman"/>
        </w:rPr>
        <w:t>: linguagens em conexão. São Paulo: Leya, 2013, p. 348- 351.</w:t>
      </w:r>
    </w:p>
  </w:footnote>
  <w:footnote w:id="6">
    <w:p w:rsidR="003A50EC" w:rsidRDefault="003A50EC" w:rsidP="000925BA">
      <w:pPr>
        <w:pStyle w:val="FootnoteText"/>
        <w:jc w:val="both"/>
        <w:rPr>
          <w:rFonts w:cs="Times New Roman"/>
        </w:rPr>
      </w:pPr>
      <w:r w:rsidRPr="00984016">
        <w:rPr>
          <w:rStyle w:val="FootnoteReference"/>
          <w:rFonts w:ascii="Times New Roman" w:hAnsi="Times New Roman" w:cs="Times New Roman"/>
        </w:rPr>
        <w:footnoteRef/>
      </w:r>
      <w:r w:rsidRPr="00984016">
        <w:rPr>
          <w:rFonts w:ascii="Times New Roman" w:hAnsi="Times New Roman" w:cs="Times New Roman"/>
        </w:rPr>
        <w:t xml:space="preserve"> Compreendemos sujeito de acordo com o conceito da Linguística Textual. Sujeito ativo, que participa da construção do processo de ensino-aprendizagem</w:t>
      </w:r>
    </w:p>
  </w:footnote>
  <w:footnote w:id="7">
    <w:p w:rsidR="003A50EC" w:rsidRDefault="003A50EC">
      <w:pPr>
        <w:pStyle w:val="FootnoteText"/>
        <w:rPr>
          <w:rFonts w:cs="Times New Roman"/>
        </w:rPr>
      </w:pPr>
      <w:r>
        <w:rPr>
          <w:rStyle w:val="FootnoteReference"/>
          <w:rFonts w:cs="Times New Roman"/>
        </w:rPr>
        <w:footnoteRef/>
      </w:r>
      <w:r>
        <w:t xml:space="preserve"> Tópico registrado ao final do livro, com orientações ao professor.</w:t>
      </w:r>
    </w:p>
  </w:footnote>
  <w:footnote w:id="8">
    <w:p w:rsidR="003A50EC" w:rsidRDefault="003A50EC" w:rsidP="00984016">
      <w:pPr>
        <w:pStyle w:val="FootnoteText"/>
        <w:rPr>
          <w:rFonts w:cs="Times New Roman"/>
        </w:rPr>
      </w:pPr>
      <w:r w:rsidRPr="00984016">
        <w:rPr>
          <w:rStyle w:val="FootnoteReference"/>
          <w:rFonts w:ascii="Times New Roman" w:hAnsi="Times New Roman" w:cs="Times New Roman"/>
        </w:rPr>
        <w:footnoteRef/>
      </w:r>
      <w:r w:rsidRPr="00984016">
        <w:rPr>
          <w:rFonts w:ascii="Times New Roman" w:hAnsi="Times New Roman" w:cs="Times New Roman"/>
        </w:rPr>
        <w:t xml:space="preserve"> Programa Nacional do Livro Didático. É uma iniciativa do governo federal para auxiliar no trabalho dos docentes, através da distribuição de livros didáticos para estudantes da escola básica.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4C56"/>
    <w:rsid w:val="000008E2"/>
    <w:rsid w:val="00013109"/>
    <w:rsid w:val="000258E7"/>
    <w:rsid w:val="00032672"/>
    <w:rsid w:val="00036F4B"/>
    <w:rsid w:val="0004379F"/>
    <w:rsid w:val="0004787D"/>
    <w:rsid w:val="000553FD"/>
    <w:rsid w:val="000639DF"/>
    <w:rsid w:val="00064C5B"/>
    <w:rsid w:val="00064FAC"/>
    <w:rsid w:val="00067DBE"/>
    <w:rsid w:val="0007286F"/>
    <w:rsid w:val="00086C1C"/>
    <w:rsid w:val="000925BA"/>
    <w:rsid w:val="000A1412"/>
    <w:rsid w:val="000A1B46"/>
    <w:rsid w:val="000A1D3F"/>
    <w:rsid w:val="000B09DE"/>
    <w:rsid w:val="000B7E02"/>
    <w:rsid w:val="000E1BD4"/>
    <w:rsid w:val="000E5273"/>
    <w:rsid w:val="000F39E5"/>
    <w:rsid w:val="001020FA"/>
    <w:rsid w:val="00104AE6"/>
    <w:rsid w:val="001149C3"/>
    <w:rsid w:val="001350DF"/>
    <w:rsid w:val="0014291B"/>
    <w:rsid w:val="00146C73"/>
    <w:rsid w:val="00147847"/>
    <w:rsid w:val="00155449"/>
    <w:rsid w:val="0017130B"/>
    <w:rsid w:val="00183FA6"/>
    <w:rsid w:val="0018479D"/>
    <w:rsid w:val="00190189"/>
    <w:rsid w:val="001A5D74"/>
    <w:rsid w:val="001B7979"/>
    <w:rsid w:val="001C61E8"/>
    <w:rsid w:val="001D236D"/>
    <w:rsid w:val="001D255C"/>
    <w:rsid w:val="001D3478"/>
    <w:rsid w:val="001D628B"/>
    <w:rsid w:val="001D70B6"/>
    <w:rsid w:val="001D7998"/>
    <w:rsid w:val="001E10B6"/>
    <w:rsid w:val="001F3AE9"/>
    <w:rsid w:val="00205FA7"/>
    <w:rsid w:val="00233133"/>
    <w:rsid w:val="002371D7"/>
    <w:rsid w:val="00254A06"/>
    <w:rsid w:val="00256A55"/>
    <w:rsid w:val="0026673F"/>
    <w:rsid w:val="00267AAA"/>
    <w:rsid w:val="00274D3C"/>
    <w:rsid w:val="00283C2B"/>
    <w:rsid w:val="002A115F"/>
    <w:rsid w:val="002C011E"/>
    <w:rsid w:val="002D2190"/>
    <w:rsid w:val="003005EB"/>
    <w:rsid w:val="00301EF0"/>
    <w:rsid w:val="003105C7"/>
    <w:rsid w:val="003116F2"/>
    <w:rsid w:val="00311C4A"/>
    <w:rsid w:val="00313CBC"/>
    <w:rsid w:val="0031702C"/>
    <w:rsid w:val="00383E78"/>
    <w:rsid w:val="003A50EC"/>
    <w:rsid w:val="003A650B"/>
    <w:rsid w:val="003B43DE"/>
    <w:rsid w:val="003B7616"/>
    <w:rsid w:val="003C47B3"/>
    <w:rsid w:val="003C736B"/>
    <w:rsid w:val="003C748A"/>
    <w:rsid w:val="003D0280"/>
    <w:rsid w:val="003E174A"/>
    <w:rsid w:val="003E5B4D"/>
    <w:rsid w:val="003F5A87"/>
    <w:rsid w:val="003F7ED2"/>
    <w:rsid w:val="00402556"/>
    <w:rsid w:val="00403DB4"/>
    <w:rsid w:val="004241CE"/>
    <w:rsid w:val="00425317"/>
    <w:rsid w:val="00433CC3"/>
    <w:rsid w:val="004354B0"/>
    <w:rsid w:val="00454120"/>
    <w:rsid w:val="004760CB"/>
    <w:rsid w:val="00476C3A"/>
    <w:rsid w:val="00480B21"/>
    <w:rsid w:val="00483532"/>
    <w:rsid w:val="00484EEF"/>
    <w:rsid w:val="00485A4A"/>
    <w:rsid w:val="004B778B"/>
    <w:rsid w:val="004C3568"/>
    <w:rsid w:val="004D0659"/>
    <w:rsid w:val="004D1AB6"/>
    <w:rsid w:val="004D24DD"/>
    <w:rsid w:val="004E4194"/>
    <w:rsid w:val="004F137C"/>
    <w:rsid w:val="0051072E"/>
    <w:rsid w:val="00525C6D"/>
    <w:rsid w:val="00532D6E"/>
    <w:rsid w:val="00553932"/>
    <w:rsid w:val="00556805"/>
    <w:rsid w:val="005676AE"/>
    <w:rsid w:val="005748D4"/>
    <w:rsid w:val="005808B3"/>
    <w:rsid w:val="00580A21"/>
    <w:rsid w:val="00585165"/>
    <w:rsid w:val="00585CBD"/>
    <w:rsid w:val="005903CB"/>
    <w:rsid w:val="0059319A"/>
    <w:rsid w:val="005A482B"/>
    <w:rsid w:val="005A6F3A"/>
    <w:rsid w:val="005B5594"/>
    <w:rsid w:val="005C37E4"/>
    <w:rsid w:val="005C747C"/>
    <w:rsid w:val="005E6007"/>
    <w:rsid w:val="005F5F1C"/>
    <w:rsid w:val="006030C2"/>
    <w:rsid w:val="00615165"/>
    <w:rsid w:val="0062090B"/>
    <w:rsid w:val="00621B2E"/>
    <w:rsid w:val="0062609E"/>
    <w:rsid w:val="00631585"/>
    <w:rsid w:val="00632E6C"/>
    <w:rsid w:val="006360F7"/>
    <w:rsid w:val="00664B7A"/>
    <w:rsid w:val="00665E0D"/>
    <w:rsid w:val="0068275D"/>
    <w:rsid w:val="00685B94"/>
    <w:rsid w:val="00686EF2"/>
    <w:rsid w:val="00696F56"/>
    <w:rsid w:val="006B0E79"/>
    <w:rsid w:val="006B5227"/>
    <w:rsid w:val="006B544B"/>
    <w:rsid w:val="006C19CB"/>
    <w:rsid w:val="006C3661"/>
    <w:rsid w:val="006C3D8C"/>
    <w:rsid w:val="0071177B"/>
    <w:rsid w:val="0071783D"/>
    <w:rsid w:val="00723CDE"/>
    <w:rsid w:val="00730D56"/>
    <w:rsid w:val="007321E6"/>
    <w:rsid w:val="0073363E"/>
    <w:rsid w:val="00741B11"/>
    <w:rsid w:val="00774C30"/>
    <w:rsid w:val="00781F94"/>
    <w:rsid w:val="007977BA"/>
    <w:rsid w:val="007A72CF"/>
    <w:rsid w:val="007B2FE4"/>
    <w:rsid w:val="007B36BB"/>
    <w:rsid w:val="007C7C01"/>
    <w:rsid w:val="007E2520"/>
    <w:rsid w:val="007E6C5F"/>
    <w:rsid w:val="00814CB5"/>
    <w:rsid w:val="0082390C"/>
    <w:rsid w:val="008252B2"/>
    <w:rsid w:val="00836E06"/>
    <w:rsid w:val="00840B49"/>
    <w:rsid w:val="008411F8"/>
    <w:rsid w:val="00841872"/>
    <w:rsid w:val="008539AE"/>
    <w:rsid w:val="008712D0"/>
    <w:rsid w:val="00872012"/>
    <w:rsid w:val="0087548B"/>
    <w:rsid w:val="00876EE3"/>
    <w:rsid w:val="00893CB0"/>
    <w:rsid w:val="008B0DB7"/>
    <w:rsid w:val="008B4665"/>
    <w:rsid w:val="008B4CB2"/>
    <w:rsid w:val="008C2F8F"/>
    <w:rsid w:val="008C543C"/>
    <w:rsid w:val="008C6FAB"/>
    <w:rsid w:val="008F0128"/>
    <w:rsid w:val="008F1943"/>
    <w:rsid w:val="00921190"/>
    <w:rsid w:val="00921C57"/>
    <w:rsid w:val="00931DA0"/>
    <w:rsid w:val="00941ABF"/>
    <w:rsid w:val="00942B5C"/>
    <w:rsid w:val="0095661C"/>
    <w:rsid w:val="00957D9F"/>
    <w:rsid w:val="00962E28"/>
    <w:rsid w:val="009645E3"/>
    <w:rsid w:val="009664B6"/>
    <w:rsid w:val="00984016"/>
    <w:rsid w:val="0099120E"/>
    <w:rsid w:val="009A0A7B"/>
    <w:rsid w:val="009A349E"/>
    <w:rsid w:val="009A4C56"/>
    <w:rsid w:val="009A6D81"/>
    <w:rsid w:val="009C28B1"/>
    <w:rsid w:val="009C5442"/>
    <w:rsid w:val="009D0223"/>
    <w:rsid w:val="009D2FA4"/>
    <w:rsid w:val="009F6D36"/>
    <w:rsid w:val="00A17A83"/>
    <w:rsid w:val="00A32BA0"/>
    <w:rsid w:val="00A4236B"/>
    <w:rsid w:val="00A4367C"/>
    <w:rsid w:val="00A6154E"/>
    <w:rsid w:val="00A72013"/>
    <w:rsid w:val="00A91CB3"/>
    <w:rsid w:val="00AA717A"/>
    <w:rsid w:val="00AC31C6"/>
    <w:rsid w:val="00AD25E3"/>
    <w:rsid w:val="00AF092A"/>
    <w:rsid w:val="00B0250A"/>
    <w:rsid w:val="00B20E76"/>
    <w:rsid w:val="00B32C10"/>
    <w:rsid w:val="00B33775"/>
    <w:rsid w:val="00B33C5A"/>
    <w:rsid w:val="00B35E00"/>
    <w:rsid w:val="00B366FB"/>
    <w:rsid w:val="00B509E1"/>
    <w:rsid w:val="00B67344"/>
    <w:rsid w:val="00B81DCA"/>
    <w:rsid w:val="00B85E3F"/>
    <w:rsid w:val="00B86CBD"/>
    <w:rsid w:val="00B87BED"/>
    <w:rsid w:val="00B9420F"/>
    <w:rsid w:val="00BD0D6C"/>
    <w:rsid w:val="00BD109E"/>
    <w:rsid w:val="00BE291D"/>
    <w:rsid w:val="00BE5A92"/>
    <w:rsid w:val="00BF1284"/>
    <w:rsid w:val="00BF7371"/>
    <w:rsid w:val="00BF7ED3"/>
    <w:rsid w:val="00C16A38"/>
    <w:rsid w:val="00C2462C"/>
    <w:rsid w:val="00C4097A"/>
    <w:rsid w:val="00C4661B"/>
    <w:rsid w:val="00C51C38"/>
    <w:rsid w:val="00C71F4D"/>
    <w:rsid w:val="00C7258B"/>
    <w:rsid w:val="00C85752"/>
    <w:rsid w:val="00C95F74"/>
    <w:rsid w:val="00CA150D"/>
    <w:rsid w:val="00CB249F"/>
    <w:rsid w:val="00CB2BD2"/>
    <w:rsid w:val="00CB3D11"/>
    <w:rsid w:val="00CE06F3"/>
    <w:rsid w:val="00CE224D"/>
    <w:rsid w:val="00CE50AC"/>
    <w:rsid w:val="00CF406E"/>
    <w:rsid w:val="00CF6CE6"/>
    <w:rsid w:val="00D043A3"/>
    <w:rsid w:val="00D17A1C"/>
    <w:rsid w:val="00D17E26"/>
    <w:rsid w:val="00D21988"/>
    <w:rsid w:val="00D259D6"/>
    <w:rsid w:val="00D530B6"/>
    <w:rsid w:val="00D635C3"/>
    <w:rsid w:val="00D64BFF"/>
    <w:rsid w:val="00D65308"/>
    <w:rsid w:val="00D65FEC"/>
    <w:rsid w:val="00D85459"/>
    <w:rsid w:val="00D966E8"/>
    <w:rsid w:val="00DC1CA7"/>
    <w:rsid w:val="00DC4361"/>
    <w:rsid w:val="00DC5E70"/>
    <w:rsid w:val="00DE7341"/>
    <w:rsid w:val="00DF04ED"/>
    <w:rsid w:val="00DF3831"/>
    <w:rsid w:val="00E02881"/>
    <w:rsid w:val="00E11941"/>
    <w:rsid w:val="00E20D33"/>
    <w:rsid w:val="00E24494"/>
    <w:rsid w:val="00E40247"/>
    <w:rsid w:val="00E43051"/>
    <w:rsid w:val="00E52929"/>
    <w:rsid w:val="00E62AE7"/>
    <w:rsid w:val="00E65FA1"/>
    <w:rsid w:val="00E665A0"/>
    <w:rsid w:val="00E74D65"/>
    <w:rsid w:val="00E964C4"/>
    <w:rsid w:val="00E96A0D"/>
    <w:rsid w:val="00EB2AFE"/>
    <w:rsid w:val="00EC0164"/>
    <w:rsid w:val="00EC098E"/>
    <w:rsid w:val="00ED10A1"/>
    <w:rsid w:val="00EF52D0"/>
    <w:rsid w:val="00F10417"/>
    <w:rsid w:val="00F21093"/>
    <w:rsid w:val="00F26BD4"/>
    <w:rsid w:val="00F31867"/>
    <w:rsid w:val="00F40EB3"/>
    <w:rsid w:val="00F66EFE"/>
    <w:rsid w:val="00F9610F"/>
    <w:rsid w:val="00F96446"/>
    <w:rsid w:val="00F97BBE"/>
    <w:rsid w:val="00FA3411"/>
    <w:rsid w:val="00FC1322"/>
    <w:rsid w:val="00FC1580"/>
    <w:rsid w:val="00FC593F"/>
    <w:rsid w:val="00FE121C"/>
    <w:rsid w:val="00FE6B44"/>
    <w:rsid w:val="00FF4BEF"/>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4DD"/>
    <w:pPr>
      <w:spacing w:after="200" w:line="276" w:lineRule="auto"/>
    </w:pPr>
    <w:rPr>
      <w:rFonts w:eastAsia="Times New Roman"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9A4C56"/>
    <w:pPr>
      <w:autoSpaceDE w:val="0"/>
      <w:autoSpaceDN w:val="0"/>
      <w:adjustRightInd w:val="0"/>
    </w:pPr>
    <w:rPr>
      <w:rFonts w:eastAsia="Times New Roman" w:cs="Calibri"/>
      <w:color w:val="000000"/>
      <w:sz w:val="24"/>
      <w:szCs w:val="24"/>
      <w:lang w:eastAsia="en-US"/>
    </w:rPr>
  </w:style>
  <w:style w:type="paragraph" w:styleId="Header">
    <w:name w:val="header"/>
    <w:basedOn w:val="Normal"/>
    <w:link w:val="HeaderChar"/>
    <w:uiPriority w:val="99"/>
    <w:semiHidden/>
    <w:rsid w:val="00B0250A"/>
    <w:pPr>
      <w:tabs>
        <w:tab w:val="center" w:pos="4252"/>
        <w:tab w:val="right" w:pos="8504"/>
      </w:tabs>
      <w:spacing w:after="0" w:line="240" w:lineRule="auto"/>
    </w:pPr>
  </w:style>
  <w:style w:type="character" w:customStyle="1" w:styleId="HeaderChar">
    <w:name w:val="Header Char"/>
    <w:basedOn w:val="DefaultParagraphFont"/>
    <w:link w:val="Header"/>
    <w:uiPriority w:val="99"/>
    <w:semiHidden/>
    <w:locked/>
    <w:rsid w:val="00B0250A"/>
  </w:style>
  <w:style w:type="paragraph" w:styleId="Footer">
    <w:name w:val="footer"/>
    <w:basedOn w:val="Normal"/>
    <w:link w:val="FooterChar"/>
    <w:uiPriority w:val="99"/>
    <w:rsid w:val="00B0250A"/>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0250A"/>
  </w:style>
  <w:style w:type="paragraph" w:styleId="BalloonText">
    <w:name w:val="Balloon Text"/>
    <w:basedOn w:val="Normal"/>
    <w:link w:val="BalloonTextChar"/>
    <w:uiPriority w:val="99"/>
    <w:semiHidden/>
    <w:rsid w:val="00B02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50A"/>
    <w:rPr>
      <w:rFonts w:ascii="Tahoma" w:hAnsi="Tahoma" w:cs="Tahoma"/>
      <w:sz w:val="16"/>
      <w:szCs w:val="16"/>
    </w:rPr>
  </w:style>
  <w:style w:type="paragraph" w:styleId="FootnoteText">
    <w:name w:val="footnote text"/>
    <w:basedOn w:val="Normal"/>
    <w:link w:val="FootnoteTextChar"/>
    <w:uiPriority w:val="99"/>
    <w:semiHidden/>
    <w:rsid w:val="00962E2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62E28"/>
    <w:rPr>
      <w:sz w:val="20"/>
      <w:szCs w:val="20"/>
    </w:rPr>
  </w:style>
  <w:style w:type="character" w:styleId="FootnoteReference">
    <w:name w:val="footnote reference"/>
    <w:basedOn w:val="DefaultParagraphFont"/>
    <w:uiPriority w:val="99"/>
    <w:semiHidden/>
    <w:rsid w:val="00962E28"/>
    <w:rPr>
      <w:vertAlign w:val="superscript"/>
    </w:rPr>
  </w:style>
  <w:style w:type="character" w:styleId="CommentReference">
    <w:name w:val="annotation reference"/>
    <w:basedOn w:val="DefaultParagraphFont"/>
    <w:uiPriority w:val="99"/>
    <w:semiHidden/>
    <w:rsid w:val="00FE121C"/>
    <w:rPr>
      <w:sz w:val="16"/>
      <w:szCs w:val="16"/>
    </w:rPr>
  </w:style>
  <w:style w:type="paragraph" w:styleId="CommentText">
    <w:name w:val="annotation text"/>
    <w:basedOn w:val="Normal"/>
    <w:link w:val="CommentTextChar"/>
    <w:uiPriority w:val="99"/>
    <w:semiHidden/>
    <w:rsid w:val="00FE121C"/>
    <w:rPr>
      <w:sz w:val="20"/>
      <w:szCs w:val="20"/>
    </w:rPr>
  </w:style>
  <w:style w:type="character" w:customStyle="1" w:styleId="CommentTextChar">
    <w:name w:val="Comment Text Char"/>
    <w:basedOn w:val="DefaultParagraphFont"/>
    <w:link w:val="CommentText"/>
    <w:uiPriority w:val="99"/>
    <w:semiHidden/>
    <w:locked/>
    <w:rsid w:val="00A91CB3"/>
    <w:rPr>
      <w:sz w:val="20"/>
      <w:szCs w:val="20"/>
      <w:lang w:eastAsia="en-US"/>
    </w:rPr>
  </w:style>
  <w:style w:type="paragraph" w:styleId="CommentSubject">
    <w:name w:val="annotation subject"/>
    <w:basedOn w:val="CommentText"/>
    <w:next w:val="CommentText"/>
    <w:link w:val="CommentSubjectChar"/>
    <w:uiPriority w:val="99"/>
    <w:semiHidden/>
    <w:rsid w:val="00FE121C"/>
    <w:rPr>
      <w:b/>
      <w:bCs/>
    </w:rPr>
  </w:style>
  <w:style w:type="character" w:customStyle="1" w:styleId="CommentSubjectChar">
    <w:name w:val="Comment Subject Char"/>
    <w:basedOn w:val="CommentTextChar"/>
    <w:link w:val="CommentSubject"/>
    <w:uiPriority w:val="99"/>
    <w:semiHidden/>
    <w:locked/>
    <w:rsid w:val="00A91CB3"/>
    <w:rPr>
      <w:b/>
      <w:bCs/>
    </w:rPr>
  </w:style>
</w:styles>
</file>

<file path=word/webSettings.xml><?xml version="1.0" encoding="utf-8"?>
<w:webSettings xmlns:r="http://schemas.openxmlformats.org/officeDocument/2006/relationships" xmlns:w="http://schemas.openxmlformats.org/wordprocessingml/2006/main">
  <w:divs>
    <w:div w:id="1232350306">
      <w:marLeft w:val="0"/>
      <w:marRight w:val="0"/>
      <w:marTop w:val="0"/>
      <w:marBottom w:val="0"/>
      <w:divBdr>
        <w:top w:val="none" w:sz="0" w:space="0" w:color="auto"/>
        <w:left w:val="none" w:sz="0" w:space="0" w:color="auto"/>
        <w:bottom w:val="none" w:sz="0" w:space="0" w:color="auto"/>
        <w:right w:val="none" w:sz="0" w:space="0" w:color="auto"/>
      </w:divBdr>
    </w:div>
    <w:div w:id="1232350307">
      <w:marLeft w:val="0"/>
      <w:marRight w:val="0"/>
      <w:marTop w:val="0"/>
      <w:marBottom w:val="0"/>
      <w:divBdr>
        <w:top w:val="none" w:sz="0" w:space="0" w:color="auto"/>
        <w:left w:val="none" w:sz="0" w:space="0" w:color="auto"/>
        <w:bottom w:val="none" w:sz="0" w:space="0" w:color="auto"/>
        <w:right w:val="none" w:sz="0" w:space="0" w:color="auto"/>
      </w:divBdr>
    </w:div>
    <w:div w:id="1232350310">
      <w:marLeft w:val="0"/>
      <w:marRight w:val="0"/>
      <w:marTop w:val="0"/>
      <w:marBottom w:val="0"/>
      <w:divBdr>
        <w:top w:val="none" w:sz="0" w:space="0" w:color="auto"/>
        <w:left w:val="none" w:sz="0" w:space="0" w:color="auto"/>
        <w:bottom w:val="none" w:sz="0" w:space="0" w:color="auto"/>
        <w:right w:val="none" w:sz="0" w:space="0" w:color="auto"/>
      </w:divBdr>
      <w:divsChild>
        <w:div w:id="1232350308">
          <w:marLeft w:val="0"/>
          <w:marRight w:val="0"/>
          <w:marTop w:val="0"/>
          <w:marBottom w:val="0"/>
          <w:divBdr>
            <w:top w:val="none" w:sz="0" w:space="0" w:color="auto"/>
            <w:left w:val="none" w:sz="0" w:space="0" w:color="auto"/>
            <w:bottom w:val="none" w:sz="0" w:space="0" w:color="auto"/>
            <w:right w:val="none" w:sz="0" w:space="0" w:color="auto"/>
          </w:divBdr>
        </w:div>
        <w:div w:id="1232350309">
          <w:marLeft w:val="0"/>
          <w:marRight w:val="0"/>
          <w:marTop w:val="0"/>
          <w:marBottom w:val="0"/>
          <w:divBdr>
            <w:top w:val="none" w:sz="0" w:space="0" w:color="auto"/>
            <w:left w:val="none" w:sz="0" w:space="0" w:color="auto"/>
            <w:bottom w:val="none" w:sz="0" w:space="0" w:color="auto"/>
            <w:right w:val="none" w:sz="0" w:space="0" w:color="auto"/>
          </w:divBdr>
        </w:div>
        <w:div w:id="1232350311">
          <w:marLeft w:val="0"/>
          <w:marRight w:val="0"/>
          <w:marTop w:val="0"/>
          <w:marBottom w:val="0"/>
          <w:divBdr>
            <w:top w:val="none" w:sz="0" w:space="0" w:color="auto"/>
            <w:left w:val="none" w:sz="0" w:space="0" w:color="auto"/>
            <w:bottom w:val="none" w:sz="0" w:space="0" w:color="auto"/>
            <w:right w:val="none" w:sz="0" w:space="0" w:color="auto"/>
          </w:divBdr>
        </w:div>
        <w:div w:id="1232350312">
          <w:marLeft w:val="0"/>
          <w:marRight w:val="0"/>
          <w:marTop w:val="0"/>
          <w:marBottom w:val="0"/>
          <w:divBdr>
            <w:top w:val="none" w:sz="0" w:space="0" w:color="auto"/>
            <w:left w:val="none" w:sz="0" w:space="0" w:color="auto"/>
            <w:bottom w:val="none" w:sz="0" w:space="0" w:color="auto"/>
            <w:right w:val="none" w:sz="0" w:space="0" w:color="auto"/>
          </w:divBdr>
        </w:div>
        <w:div w:id="1232350313">
          <w:marLeft w:val="0"/>
          <w:marRight w:val="0"/>
          <w:marTop w:val="0"/>
          <w:marBottom w:val="0"/>
          <w:divBdr>
            <w:top w:val="none" w:sz="0" w:space="0" w:color="auto"/>
            <w:left w:val="none" w:sz="0" w:space="0" w:color="auto"/>
            <w:bottom w:val="none" w:sz="0" w:space="0" w:color="auto"/>
            <w:right w:val="none" w:sz="0" w:space="0" w:color="auto"/>
          </w:divBdr>
        </w:div>
        <w:div w:id="1232350314">
          <w:marLeft w:val="0"/>
          <w:marRight w:val="0"/>
          <w:marTop w:val="0"/>
          <w:marBottom w:val="0"/>
          <w:divBdr>
            <w:top w:val="none" w:sz="0" w:space="0" w:color="auto"/>
            <w:left w:val="none" w:sz="0" w:space="0" w:color="auto"/>
            <w:bottom w:val="none" w:sz="0" w:space="0" w:color="auto"/>
            <w:right w:val="none" w:sz="0" w:space="0" w:color="auto"/>
          </w:divBdr>
        </w:div>
        <w:div w:id="1232350315">
          <w:marLeft w:val="0"/>
          <w:marRight w:val="0"/>
          <w:marTop w:val="0"/>
          <w:marBottom w:val="0"/>
          <w:divBdr>
            <w:top w:val="none" w:sz="0" w:space="0" w:color="auto"/>
            <w:left w:val="none" w:sz="0" w:space="0" w:color="auto"/>
            <w:bottom w:val="none" w:sz="0" w:space="0" w:color="auto"/>
            <w:right w:val="none" w:sz="0" w:space="0" w:color="auto"/>
          </w:divBdr>
        </w:div>
        <w:div w:id="1232350316">
          <w:marLeft w:val="0"/>
          <w:marRight w:val="0"/>
          <w:marTop w:val="0"/>
          <w:marBottom w:val="0"/>
          <w:divBdr>
            <w:top w:val="none" w:sz="0" w:space="0" w:color="auto"/>
            <w:left w:val="none" w:sz="0" w:space="0" w:color="auto"/>
            <w:bottom w:val="none" w:sz="0" w:space="0" w:color="auto"/>
            <w:right w:val="none" w:sz="0" w:space="0" w:color="auto"/>
          </w:divBdr>
        </w:div>
        <w:div w:id="1232350317">
          <w:marLeft w:val="0"/>
          <w:marRight w:val="0"/>
          <w:marTop w:val="0"/>
          <w:marBottom w:val="0"/>
          <w:divBdr>
            <w:top w:val="none" w:sz="0" w:space="0" w:color="auto"/>
            <w:left w:val="none" w:sz="0" w:space="0" w:color="auto"/>
            <w:bottom w:val="none" w:sz="0" w:space="0" w:color="auto"/>
            <w:right w:val="none" w:sz="0" w:space="0" w:color="auto"/>
          </w:divBdr>
        </w:div>
        <w:div w:id="1232350318">
          <w:marLeft w:val="0"/>
          <w:marRight w:val="0"/>
          <w:marTop w:val="0"/>
          <w:marBottom w:val="0"/>
          <w:divBdr>
            <w:top w:val="none" w:sz="0" w:space="0" w:color="auto"/>
            <w:left w:val="none" w:sz="0" w:space="0" w:color="auto"/>
            <w:bottom w:val="none" w:sz="0" w:space="0" w:color="auto"/>
            <w:right w:val="none" w:sz="0" w:space="0" w:color="auto"/>
          </w:divBdr>
        </w:div>
        <w:div w:id="1232350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4601</Words>
  <Characters>24849</Characters>
  <Application>Microsoft Office Outlook</Application>
  <DocSecurity>0</DocSecurity>
  <Lines>0</Lines>
  <Paragraphs>0</Paragraphs>
  <ScaleCrop>false</ScaleCrop>
  <Company>Usuario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oralidade no livro didático: o trabalho com gêneros orais</dc:title>
  <dc:subject/>
  <dc:creator>Usuario</dc:creator>
  <cp:keywords/>
  <dc:description/>
  <cp:lastModifiedBy>pccli</cp:lastModifiedBy>
  <cp:revision>2</cp:revision>
  <dcterms:created xsi:type="dcterms:W3CDTF">2018-03-12T17:43:00Z</dcterms:created>
  <dcterms:modified xsi:type="dcterms:W3CDTF">2018-03-12T17:43:00Z</dcterms:modified>
</cp:coreProperties>
</file>