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6B5" w:rsidRPr="00B1336C" w:rsidRDefault="002B2B5E" w:rsidP="002B2B5E">
      <w:pPr>
        <w:spacing w:after="0" w:line="240" w:lineRule="auto"/>
        <w:jc w:val="both"/>
        <w:rPr>
          <w:rFonts w:ascii="Times New Roman" w:eastAsia="Times New Roman" w:hAnsi="Times New Roman"/>
          <w:b/>
          <w:sz w:val="28"/>
          <w:szCs w:val="24"/>
        </w:rPr>
      </w:pPr>
      <w:bookmarkStart w:id="0" w:name="_GoBack"/>
      <w:bookmarkEnd w:id="0"/>
      <w:r w:rsidRPr="00B1336C">
        <w:rPr>
          <w:rFonts w:ascii="Times New Roman" w:hAnsi="Times New Roman"/>
          <w:b/>
          <w:sz w:val="28"/>
          <w:szCs w:val="24"/>
        </w:rPr>
        <w:t xml:space="preserve">PATRIARCADO E </w:t>
      </w:r>
      <w:r w:rsidR="00E65CD6">
        <w:rPr>
          <w:rFonts w:ascii="Times New Roman" w:eastAsia="Times New Roman" w:hAnsi="Times New Roman"/>
          <w:b/>
          <w:sz w:val="28"/>
          <w:szCs w:val="24"/>
        </w:rPr>
        <w:t>DIVISÃO</w:t>
      </w:r>
      <w:r w:rsidR="00FA3FF0" w:rsidRPr="00B1336C">
        <w:rPr>
          <w:rFonts w:ascii="Times New Roman" w:eastAsia="Times New Roman" w:hAnsi="Times New Roman"/>
          <w:b/>
          <w:sz w:val="28"/>
          <w:szCs w:val="24"/>
        </w:rPr>
        <w:t xml:space="preserve"> SEXUAL DO TRABALHO</w:t>
      </w:r>
      <w:r w:rsidRPr="00B1336C">
        <w:rPr>
          <w:rFonts w:ascii="Times New Roman" w:eastAsia="Times New Roman" w:hAnsi="Times New Roman"/>
          <w:b/>
          <w:sz w:val="28"/>
          <w:szCs w:val="24"/>
        </w:rPr>
        <w:t xml:space="preserve"> NO SERVIÇO HOSPITALAR</w:t>
      </w:r>
    </w:p>
    <w:p w:rsidR="008C36B5" w:rsidRDefault="008C36B5" w:rsidP="002B2B5E">
      <w:pPr>
        <w:spacing w:after="0" w:line="240" w:lineRule="auto"/>
        <w:jc w:val="both"/>
        <w:rPr>
          <w:rFonts w:ascii="Times New Roman" w:eastAsia="Times New Roman" w:hAnsi="Times New Roman"/>
          <w:b/>
          <w:sz w:val="28"/>
          <w:szCs w:val="24"/>
        </w:rPr>
      </w:pPr>
    </w:p>
    <w:p w:rsidR="00474E3E" w:rsidRPr="00B1336C" w:rsidRDefault="00474E3E" w:rsidP="002B2B5E">
      <w:pPr>
        <w:spacing w:after="0" w:line="240" w:lineRule="auto"/>
        <w:jc w:val="both"/>
        <w:rPr>
          <w:rFonts w:ascii="Times New Roman" w:eastAsia="Times New Roman" w:hAnsi="Times New Roman"/>
          <w:b/>
          <w:sz w:val="28"/>
          <w:szCs w:val="24"/>
        </w:rPr>
      </w:pPr>
    </w:p>
    <w:p w:rsidR="00FA3FF0" w:rsidRPr="00B1336C" w:rsidRDefault="00FA3FF0" w:rsidP="002B2B5E">
      <w:pPr>
        <w:spacing w:after="0" w:line="240" w:lineRule="auto"/>
        <w:jc w:val="both"/>
        <w:rPr>
          <w:rFonts w:ascii="Times New Roman" w:eastAsia="Times New Roman" w:hAnsi="Times New Roman"/>
          <w:b/>
          <w:sz w:val="28"/>
          <w:szCs w:val="24"/>
        </w:rPr>
      </w:pPr>
      <w:r w:rsidRPr="00B1336C">
        <w:rPr>
          <w:rFonts w:ascii="Times New Roman" w:eastAsia="Times New Roman" w:hAnsi="Times New Roman"/>
          <w:b/>
          <w:sz w:val="28"/>
          <w:szCs w:val="24"/>
        </w:rPr>
        <w:t xml:space="preserve"> </w:t>
      </w:r>
    </w:p>
    <w:p w:rsidR="00FA3FF0" w:rsidRPr="00B1336C" w:rsidRDefault="0016494E" w:rsidP="00EB04D8">
      <w:pPr>
        <w:spacing w:after="0" w:line="360" w:lineRule="auto"/>
        <w:ind w:left="2835"/>
        <w:rPr>
          <w:rFonts w:ascii="Times New Roman" w:eastAsia="Times New Roman" w:hAnsi="Times New Roman"/>
          <w:b/>
          <w:sz w:val="24"/>
          <w:szCs w:val="24"/>
        </w:rPr>
      </w:pPr>
      <w:r w:rsidRPr="00B1336C">
        <w:rPr>
          <w:rFonts w:ascii="Times New Roman" w:eastAsia="Times New Roman" w:hAnsi="Times New Roman"/>
          <w:b/>
          <w:sz w:val="24"/>
          <w:szCs w:val="24"/>
        </w:rPr>
        <w:t>RESUMO</w:t>
      </w:r>
    </w:p>
    <w:p w:rsidR="00522880" w:rsidRPr="00B1336C" w:rsidRDefault="00522880" w:rsidP="00522880">
      <w:pPr>
        <w:spacing w:after="0" w:line="240" w:lineRule="auto"/>
        <w:ind w:left="2835"/>
        <w:jc w:val="both"/>
        <w:rPr>
          <w:rFonts w:ascii="Times New Roman" w:hAnsi="Times New Roman"/>
          <w:sz w:val="24"/>
          <w:szCs w:val="24"/>
        </w:rPr>
      </w:pPr>
    </w:p>
    <w:p w:rsidR="00522880" w:rsidRPr="00B1336C" w:rsidRDefault="00522880" w:rsidP="00522880">
      <w:pPr>
        <w:spacing w:after="0" w:line="240" w:lineRule="auto"/>
        <w:ind w:left="2835"/>
        <w:jc w:val="both"/>
        <w:rPr>
          <w:rFonts w:ascii="Times New Roman" w:hAnsi="Times New Roman"/>
          <w:sz w:val="24"/>
          <w:szCs w:val="24"/>
        </w:rPr>
      </w:pPr>
      <w:r w:rsidRPr="00B1336C">
        <w:rPr>
          <w:rFonts w:ascii="Times New Roman" w:hAnsi="Times New Roman"/>
          <w:sz w:val="24"/>
          <w:szCs w:val="24"/>
        </w:rPr>
        <w:t xml:space="preserve">Este artigo </w:t>
      </w:r>
      <w:r w:rsidR="00205650" w:rsidRPr="00B1336C">
        <w:rPr>
          <w:rFonts w:ascii="Times New Roman" w:hAnsi="Times New Roman"/>
          <w:sz w:val="24"/>
          <w:szCs w:val="24"/>
        </w:rPr>
        <w:t xml:space="preserve">é </w:t>
      </w:r>
      <w:r w:rsidR="00844BA0">
        <w:rPr>
          <w:rFonts w:ascii="Times New Roman" w:hAnsi="Times New Roman"/>
          <w:sz w:val="24"/>
          <w:szCs w:val="24"/>
        </w:rPr>
        <w:t>parte</w:t>
      </w:r>
      <w:r w:rsidR="00205650" w:rsidRPr="00B1336C">
        <w:rPr>
          <w:rFonts w:ascii="Times New Roman" w:hAnsi="Times New Roman"/>
          <w:sz w:val="24"/>
          <w:szCs w:val="24"/>
        </w:rPr>
        <w:t xml:space="preserve"> da</w:t>
      </w:r>
      <w:r w:rsidRPr="00B1336C">
        <w:rPr>
          <w:rFonts w:ascii="Times New Roman" w:hAnsi="Times New Roman"/>
          <w:sz w:val="24"/>
          <w:szCs w:val="24"/>
        </w:rPr>
        <w:t>s aproximações</w:t>
      </w:r>
      <w:r w:rsidR="007D71F0" w:rsidRPr="00B1336C">
        <w:rPr>
          <w:rFonts w:ascii="Times New Roman" w:hAnsi="Times New Roman"/>
          <w:sz w:val="24"/>
          <w:szCs w:val="24"/>
        </w:rPr>
        <w:t xml:space="preserve"> </w:t>
      </w:r>
      <w:r w:rsidR="000929C8" w:rsidRPr="00B1336C">
        <w:rPr>
          <w:rFonts w:ascii="Times New Roman" w:hAnsi="Times New Roman"/>
          <w:sz w:val="24"/>
          <w:szCs w:val="24"/>
        </w:rPr>
        <w:t xml:space="preserve">analíticas </w:t>
      </w:r>
      <w:r w:rsidR="007D71F0" w:rsidRPr="00B1336C">
        <w:rPr>
          <w:rFonts w:ascii="Times New Roman" w:hAnsi="Times New Roman"/>
          <w:sz w:val="24"/>
          <w:szCs w:val="24"/>
        </w:rPr>
        <w:t xml:space="preserve">realizadas </w:t>
      </w:r>
      <w:r w:rsidR="00757DC6" w:rsidRPr="00B1336C">
        <w:rPr>
          <w:rFonts w:ascii="Times New Roman" w:hAnsi="Times New Roman"/>
          <w:sz w:val="24"/>
          <w:szCs w:val="24"/>
        </w:rPr>
        <w:t xml:space="preserve">sobre </w:t>
      </w:r>
      <w:r w:rsidRPr="00B1336C">
        <w:rPr>
          <w:rFonts w:ascii="Times New Roman" w:hAnsi="Times New Roman"/>
          <w:sz w:val="24"/>
          <w:szCs w:val="24"/>
        </w:rPr>
        <w:t>o trabalho das mulheres</w:t>
      </w:r>
      <w:r w:rsidR="00587A2D" w:rsidRPr="00B1336C">
        <w:rPr>
          <w:rFonts w:ascii="Times New Roman" w:hAnsi="Times New Roman"/>
          <w:sz w:val="24"/>
          <w:szCs w:val="24"/>
        </w:rPr>
        <w:t xml:space="preserve"> </w:t>
      </w:r>
      <w:r w:rsidR="0071466E">
        <w:rPr>
          <w:rFonts w:ascii="Times New Roman" w:hAnsi="Times New Roman"/>
          <w:sz w:val="24"/>
          <w:szCs w:val="24"/>
        </w:rPr>
        <w:t>e</w:t>
      </w:r>
      <w:r w:rsidR="004F77A8" w:rsidRPr="00B1336C">
        <w:rPr>
          <w:rFonts w:ascii="Times New Roman" w:hAnsi="Times New Roman"/>
          <w:sz w:val="24"/>
          <w:szCs w:val="24"/>
        </w:rPr>
        <w:t xml:space="preserve">m vínculos </w:t>
      </w:r>
      <w:r w:rsidRPr="00B1336C">
        <w:rPr>
          <w:rFonts w:ascii="Times New Roman" w:hAnsi="Times New Roman"/>
          <w:sz w:val="24"/>
          <w:szCs w:val="24"/>
        </w:rPr>
        <w:t>terceiriza</w:t>
      </w:r>
      <w:r w:rsidR="00587A2D" w:rsidRPr="00B1336C">
        <w:rPr>
          <w:rFonts w:ascii="Times New Roman" w:hAnsi="Times New Roman"/>
          <w:sz w:val="24"/>
          <w:szCs w:val="24"/>
        </w:rPr>
        <w:t>d</w:t>
      </w:r>
      <w:r w:rsidR="004F77A8" w:rsidRPr="00B1336C">
        <w:rPr>
          <w:rFonts w:ascii="Times New Roman" w:hAnsi="Times New Roman"/>
          <w:sz w:val="24"/>
          <w:szCs w:val="24"/>
        </w:rPr>
        <w:t>o</w:t>
      </w:r>
      <w:r w:rsidR="00587A2D" w:rsidRPr="00B1336C">
        <w:rPr>
          <w:rFonts w:ascii="Times New Roman" w:hAnsi="Times New Roman"/>
          <w:sz w:val="24"/>
          <w:szCs w:val="24"/>
        </w:rPr>
        <w:t>s</w:t>
      </w:r>
      <w:r w:rsidRPr="00B1336C">
        <w:rPr>
          <w:rFonts w:ascii="Times New Roman" w:hAnsi="Times New Roman"/>
          <w:sz w:val="24"/>
          <w:szCs w:val="24"/>
        </w:rPr>
        <w:t xml:space="preserve"> no serviço hospitalar</w:t>
      </w:r>
      <w:r w:rsidR="005A2758">
        <w:rPr>
          <w:rFonts w:ascii="Times New Roman" w:hAnsi="Times New Roman"/>
          <w:sz w:val="24"/>
          <w:szCs w:val="24"/>
        </w:rPr>
        <w:t>,</w:t>
      </w:r>
      <w:r w:rsidR="00B313CC">
        <w:rPr>
          <w:rFonts w:ascii="Times New Roman" w:hAnsi="Times New Roman"/>
          <w:sz w:val="24"/>
          <w:szCs w:val="24"/>
        </w:rPr>
        <w:t xml:space="preserve"> </w:t>
      </w:r>
      <w:r w:rsidR="00844BA0">
        <w:rPr>
          <w:rFonts w:ascii="Times New Roman" w:hAnsi="Times New Roman"/>
          <w:sz w:val="24"/>
          <w:szCs w:val="24"/>
        </w:rPr>
        <w:t xml:space="preserve">desenvolvidas </w:t>
      </w:r>
      <w:r w:rsidR="00757DC6" w:rsidRPr="00B1336C">
        <w:rPr>
          <w:rFonts w:ascii="Times New Roman" w:hAnsi="Times New Roman"/>
          <w:sz w:val="24"/>
          <w:szCs w:val="24"/>
        </w:rPr>
        <w:t>durante a pesquisa de mestrado em Serviço Social</w:t>
      </w:r>
      <w:r w:rsidRPr="00B1336C">
        <w:rPr>
          <w:rFonts w:ascii="Times New Roman" w:hAnsi="Times New Roman"/>
          <w:sz w:val="24"/>
          <w:szCs w:val="24"/>
        </w:rPr>
        <w:t xml:space="preserve">. </w:t>
      </w:r>
      <w:r w:rsidR="007355D9" w:rsidRPr="00551421">
        <w:rPr>
          <w:rFonts w:ascii="Times New Roman" w:hAnsi="Times New Roman"/>
          <w:sz w:val="24"/>
          <w:szCs w:val="24"/>
        </w:rPr>
        <w:t>P</w:t>
      </w:r>
      <w:r w:rsidR="00757DC6" w:rsidRPr="00551421">
        <w:rPr>
          <w:rFonts w:ascii="Times New Roman" w:hAnsi="Times New Roman"/>
          <w:sz w:val="24"/>
          <w:szCs w:val="24"/>
        </w:rPr>
        <w:t xml:space="preserve">artimos de pesquisa bibliográfica e exploratória, analisando a </w:t>
      </w:r>
      <w:r w:rsidR="00025F05" w:rsidRPr="00551421">
        <w:rPr>
          <w:rFonts w:ascii="Times New Roman" w:hAnsi="Times New Roman"/>
          <w:sz w:val="24"/>
          <w:szCs w:val="24"/>
        </w:rPr>
        <w:t xml:space="preserve">distribuição da </w:t>
      </w:r>
      <w:r w:rsidR="00757DC6" w:rsidRPr="00551421">
        <w:rPr>
          <w:rFonts w:ascii="Times New Roman" w:hAnsi="Times New Roman"/>
          <w:sz w:val="24"/>
          <w:szCs w:val="24"/>
        </w:rPr>
        <w:t xml:space="preserve">força de trabalho </w:t>
      </w:r>
      <w:r w:rsidR="0092781B" w:rsidRPr="00551421">
        <w:rPr>
          <w:rFonts w:ascii="Times New Roman" w:hAnsi="Times New Roman"/>
          <w:sz w:val="24"/>
          <w:szCs w:val="24"/>
        </w:rPr>
        <w:t>no serviço hospitalar.</w:t>
      </w:r>
      <w:r w:rsidRPr="00551421">
        <w:rPr>
          <w:rFonts w:ascii="Times New Roman" w:hAnsi="Times New Roman"/>
          <w:sz w:val="24"/>
          <w:szCs w:val="24"/>
        </w:rPr>
        <w:t xml:space="preserve"> </w:t>
      </w:r>
      <w:r w:rsidRPr="00B1336C">
        <w:rPr>
          <w:rFonts w:ascii="Times New Roman" w:hAnsi="Times New Roman"/>
          <w:sz w:val="24"/>
          <w:szCs w:val="24"/>
        </w:rPr>
        <w:t xml:space="preserve">Partimos do pressuposto de que as desigualdades </w:t>
      </w:r>
      <w:r w:rsidR="00AD7E2A">
        <w:rPr>
          <w:rFonts w:ascii="Times New Roman" w:hAnsi="Times New Roman"/>
          <w:sz w:val="24"/>
          <w:szCs w:val="24"/>
        </w:rPr>
        <w:t xml:space="preserve">sociais </w:t>
      </w:r>
      <w:r w:rsidRPr="00B1336C">
        <w:rPr>
          <w:rFonts w:ascii="Times New Roman" w:hAnsi="Times New Roman"/>
          <w:sz w:val="24"/>
          <w:szCs w:val="24"/>
        </w:rPr>
        <w:t>criadas em torno das diferenças de Sexo e de Gênero contribuem para a persistência da dominação/exploração Patriarcal e para Divisão Sexual</w:t>
      </w:r>
      <w:r w:rsidR="00E65CD6">
        <w:rPr>
          <w:rFonts w:ascii="Times New Roman" w:hAnsi="Times New Roman"/>
          <w:sz w:val="24"/>
          <w:szCs w:val="24"/>
        </w:rPr>
        <w:t>/social</w:t>
      </w:r>
      <w:r w:rsidRPr="00B1336C">
        <w:rPr>
          <w:rFonts w:ascii="Times New Roman" w:hAnsi="Times New Roman"/>
          <w:sz w:val="24"/>
          <w:szCs w:val="24"/>
        </w:rPr>
        <w:t xml:space="preserve"> do Trabalho no sistema capitalista. </w:t>
      </w:r>
      <w:r w:rsidR="00E97803">
        <w:rPr>
          <w:rFonts w:ascii="Times New Roman" w:hAnsi="Times New Roman"/>
          <w:sz w:val="24"/>
          <w:szCs w:val="24"/>
        </w:rPr>
        <w:t>T</w:t>
      </w:r>
      <w:r w:rsidRPr="00B1336C">
        <w:rPr>
          <w:rFonts w:ascii="Times New Roman" w:hAnsi="Times New Roman"/>
          <w:sz w:val="24"/>
          <w:szCs w:val="24"/>
        </w:rPr>
        <w:t>eceremos considerações acerca de categorias</w:t>
      </w:r>
      <w:r w:rsidR="00820B3E">
        <w:rPr>
          <w:rFonts w:ascii="Times New Roman" w:hAnsi="Times New Roman"/>
          <w:sz w:val="24"/>
          <w:szCs w:val="24"/>
        </w:rPr>
        <w:t xml:space="preserve"> como</w:t>
      </w:r>
      <w:r w:rsidRPr="00B1336C">
        <w:rPr>
          <w:rFonts w:ascii="Times New Roman" w:hAnsi="Times New Roman"/>
          <w:sz w:val="24"/>
          <w:szCs w:val="24"/>
        </w:rPr>
        <w:t xml:space="preserve"> Patriarcado, Relações Sociais de Sexo e Divisão Sexual do Trabalho realizando articulações indispensáveis à apreensão das repercussões da dinâmica de exploração e submissão que ocorre na e para a vida das mulheres</w:t>
      </w:r>
      <w:r w:rsidR="00E97803">
        <w:rPr>
          <w:rFonts w:ascii="Times New Roman" w:hAnsi="Times New Roman"/>
          <w:sz w:val="24"/>
          <w:szCs w:val="24"/>
        </w:rPr>
        <w:t xml:space="preserve"> no</w:t>
      </w:r>
      <w:r w:rsidR="000D32B6">
        <w:rPr>
          <w:rFonts w:ascii="Times New Roman" w:hAnsi="Times New Roman"/>
          <w:sz w:val="24"/>
          <w:szCs w:val="24"/>
        </w:rPr>
        <w:t xml:space="preserve"> serviço hospitalar e no</w:t>
      </w:r>
      <w:r w:rsidR="00E97803">
        <w:rPr>
          <w:rFonts w:ascii="Times New Roman" w:hAnsi="Times New Roman"/>
          <w:sz w:val="24"/>
          <w:szCs w:val="24"/>
        </w:rPr>
        <w:t xml:space="preserve"> contexto de precarização contemporâneo</w:t>
      </w:r>
      <w:r w:rsidRPr="00B1336C">
        <w:rPr>
          <w:rFonts w:ascii="Times New Roman" w:hAnsi="Times New Roman"/>
          <w:sz w:val="24"/>
          <w:szCs w:val="24"/>
        </w:rPr>
        <w:t xml:space="preserve">. </w:t>
      </w:r>
    </w:p>
    <w:p w:rsidR="000929C8" w:rsidRPr="00B1336C" w:rsidRDefault="000929C8" w:rsidP="0016494E">
      <w:pPr>
        <w:spacing w:after="0" w:line="360" w:lineRule="auto"/>
        <w:ind w:left="2835"/>
        <w:jc w:val="right"/>
        <w:rPr>
          <w:rFonts w:ascii="Times New Roman" w:eastAsia="Times New Roman" w:hAnsi="Times New Roman"/>
          <w:sz w:val="24"/>
          <w:szCs w:val="24"/>
        </w:rPr>
      </w:pPr>
    </w:p>
    <w:p w:rsidR="0016494E" w:rsidRPr="00B1336C" w:rsidRDefault="002F0C08" w:rsidP="00B721EE">
      <w:pPr>
        <w:spacing w:after="0" w:line="240" w:lineRule="auto"/>
        <w:ind w:left="2835"/>
        <w:rPr>
          <w:rFonts w:ascii="Times New Roman" w:hAnsi="Times New Roman"/>
          <w:sz w:val="24"/>
          <w:szCs w:val="24"/>
        </w:rPr>
      </w:pPr>
      <w:r w:rsidRPr="00B1336C">
        <w:rPr>
          <w:rFonts w:ascii="Times New Roman" w:hAnsi="Times New Roman"/>
          <w:b/>
          <w:sz w:val="24"/>
          <w:szCs w:val="24"/>
        </w:rPr>
        <w:t>Palavras Chave</w:t>
      </w:r>
      <w:r w:rsidRPr="00B1336C">
        <w:rPr>
          <w:rFonts w:ascii="Times New Roman" w:hAnsi="Times New Roman"/>
          <w:sz w:val="24"/>
          <w:szCs w:val="24"/>
        </w:rPr>
        <w:t xml:space="preserve">: </w:t>
      </w:r>
      <w:r w:rsidR="00451A54" w:rsidRPr="00B1336C">
        <w:rPr>
          <w:rFonts w:ascii="Times New Roman" w:hAnsi="Times New Roman"/>
          <w:sz w:val="24"/>
          <w:szCs w:val="24"/>
        </w:rPr>
        <w:t>Patriarcado. Divisão Sexual do Trabalho.</w:t>
      </w:r>
      <w:r w:rsidR="00451A54" w:rsidRPr="00B1336C">
        <w:rPr>
          <w:rFonts w:ascii="Times New Roman" w:eastAsia="Times New Roman" w:hAnsi="Times New Roman"/>
          <w:sz w:val="24"/>
          <w:szCs w:val="24"/>
        </w:rPr>
        <w:t xml:space="preserve"> </w:t>
      </w:r>
      <w:r w:rsidR="00451A54" w:rsidRPr="00B1336C">
        <w:rPr>
          <w:rFonts w:ascii="Times New Roman" w:hAnsi="Times New Roman"/>
          <w:sz w:val="24"/>
          <w:szCs w:val="24"/>
        </w:rPr>
        <w:t>Serviço Hospitalar</w:t>
      </w:r>
      <w:r w:rsidR="002E10B2" w:rsidRPr="00B1336C">
        <w:rPr>
          <w:rFonts w:ascii="Times New Roman" w:hAnsi="Times New Roman"/>
          <w:sz w:val="24"/>
          <w:szCs w:val="24"/>
        </w:rPr>
        <w:t>.</w:t>
      </w:r>
    </w:p>
    <w:p w:rsidR="00B721EE" w:rsidRDefault="00B721EE" w:rsidP="00B721EE">
      <w:pPr>
        <w:spacing w:after="0" w:line="240" w:lineRule="auto"/>
        <w:jc w:val="both"/>
        <w:rPr>
          <w:rFonts w:ascii="Times New Roman" w:eastAsia="Times New Roman" w:hAnsi="Times New Roman"/>
          <w:b/>
          <w:sz w:val="28"/>
          <w:szCs w:val="28"/>
          <w:lang w:eastAsia="pt-BR"/>
        </w:rPr>
      </w:pPr>
    </w:p>
    <w:p w:rsidR="00B721EE" w:rsidRDefault="00B721EE">
      <w:pPr>
        <w:rPr>
          <w:rFonts w:ascii="Times New Roman" w:eastAsia="Times New Roman" w:hAnsi="Times New Roman"/>
          <w:b/>
          <w:sz w:val="28"/>
          <w:szCs w:val="28"/>
          <w:lang w:eastAsia="pt-BR"/>
        </w:rPr>
      </w:pPr>
      <w:r>
        <w:rPr>
          <w:rFonts w:ascii="Times New Roman" w:eastAsia="Times New Roman" w:hAnsi="Times New Roman"/>
          <w:b/>
          <w:sz w:val="28"/>
          <w:szCs w:val="28"/>
          <w:lang w:eastAsia="pt-BR"/>
        </w:rPr>
        <w:br w:type="page"/>
      </w:r>
    </w:p>
    <w:p w:rsidR="009A490D" w:rsidRDefault="009A490D" w:rsidP="00B721EE">
      <w:pPr>
        <w:spacing w:after="0" w:line="240" w:lineRule="auto"/>
        <w:jc w:val="both"/>
        <w:rPr>
          <w:rFonts w:ascii="Times New Roman" w:eastAsia="Times New Roman" w:hAnsi="Times New Roman"/>
          <w:b/>
          <w:sz w:val="28"/>
          <w:szCs w:val="28"/>
          <w:lang w:val="en-US" w:eastAsia="pt-BR"/>
        </w:rPr>
      </w:pPr>
      <w:r>
        <w:rPr>
          <w:rFonts w:ascii="Times New Roman" w:eastAsia="Times New Roman" w:hAnsi="Times New Roman"/>
          <w:b/>
          <w:sz w:val="28"/>
          <w:szCs w:val="28"/>
          <w:lang w:eastAsia="pt-BR"/>
        </w:rPr>
        <w:lastRenderedPageBreak/>
        <w:t>THE PATRIARCHY AND SEXUAL DIVISION OF LABOR IN HOSPITAL SERVICE</w:t>
      </w:r>
    </w:p>
    <w:p w:rsidR="00B721EE" w:rsidRDefault="00B721EE" w:rsidP="009A490D">
      <w:pPr>
        <w:jc w:val="both"/>
        <w:rPr>
          <w:rFonts w:ascii="Times New Roman" w:hAnsi="Times New Roman"/>
          <w:b/>
          <w:sz w:val="24"/>
          <w:szCs w:val="24"/>
          <w:lang w:val="en-US"/>
        </w:rPr>
      </w:pPr>
    </w:p>
    <w:p w:rsidR="00B721EE" w:rsidRDefault="00B721EE" w:rsidP="00B721EE">
      <w:pPr>
        <w:ind w:left="2835"/>
        <w:jc w:val="both"/>
        <w:rPr>
          <w:rFonts w:ascii="Times New Roman" w:hAnsi="Times New Roman"/>
          <w:b/>
          <w:sz w:val="24"/>
          <w:szCs w:val="24"/>
          <w:lang w:val="en-US"/>
        </w:rPr>
      </w:pPr>
    </w:p>
    <w:p w:rsidR="009A490D" w:rsidRDefault="009A490D" w:rsidP="00B721EE">
      <w:pPr>
        <w:ind w:left="2835"/>
        <w:jc w:val="both"/>
        <w:rPr>
          <w:rFonts w:ascii="Times New Roman" w:hAnsi="Times New Roman"/>
          <w:b/>
          <w:sz w:val="24"/>
          <w:szCs w:val="24"/>
          <w:lang w:val="en-US"/>
        </w:rPr>
      </w:pPr>
      <w:r>
        <w:rPr>
          <w:rFonts w:ascii="Times New Roman" w:hAnsi="Times New Roman"/>
          <w:b/>
          <w:sz w:val="24"/>
          <w:szCs w:val="24"/>
          <w:lang w:val="en-US"/>
        </w:rPr>
        <w:t>ABSTRACT</w:t>
      </w:r>
    </w:p>
    <w:p w:rsidR="00B721EE" w:rsidRDefault="00B721EE" w:rsidP="00B721EE">
      <w:pPr>
        <w:ind w:left="2835"/>
        <w:jc w:val="both"/>
        <w:rPr>
          <w:rStyle w:val="hps"/>
          <w:rFonts w:ascii="Times New Roman" w:hAnsi="Times New Roman"/>
          <w:sz w:val="24"/>
          <w:szCs w:val="24"/>
        </w:rPr>
      </w:pPr>
    </w:p>
    <w:p w:rsidR="009A490D" w:rsidRPr="0004544F" w:rsidRDefault="009A490D" w:rsidP="00B721EE">
      <w:pPr>
        <w:ind w:left="2835"/>
        <w:jc w:val="both"/>
        <w:rPr>
          <w:rFonts w:ascii="Times New Roman" w:eastAsia="Times New Roman" w:hAnsi="Times New Roman"/>
          <w:sz w:val="24"/>
          <w:szCs w:val="24"/>
          <w:lang w:val="en-US" w:eastAsia="pt-BR"/>
        </w:rPr>
      </w:pPr>
      <w:r w:rsidRPr="0004544F">
        <w:rPr>
          <w:rStyle w:val="hps"/>
          <w:rFonts w:ascii="Times New Roman" w:hAnsi="Times New Roman"/>
          <w:sz w:val="24"/>
          <w:szCs w:val="24"/>
          <w:lang w:val="en-US"/>
        </w:rPr>
        <w:t>This article is part</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of the analytical</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approximations</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carried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on the work</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of women in</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the hospital service</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outsourced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ties,</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developed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during the</w:t>
      </w:r>
      <w:r w:rsidRPr="0004544F">
        <w:rPr>
          <w:rFonts w:ascii="Times New Roman" w:hAnsi="Times New Roman"/>
          <w:sz w:val="24"/>
          <w:szCs w:val="24"/>
          <w:lang w:val="en-US"/>
        </w:rPr>
        <w:t xml:space="preserve"> Master </w:t>
      </w:r>
      <w:r w:rsidRPr="0004544F">
        <w:rPr>
          <w:rStyle w:val="hps"/>
          <w:rFonts w:ascii="Times New Roman" w:hAnsi="Times New Roman"/>
          <w:sz w:val="24"/>
          <w:szCs w:val="24"/>
          <w:lang w:val="en-US"/>
        </w:rPr>
        <w:t>Research in Social Work</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We start from</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bibliographic and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exploratory research</w:t>
      </w:r>
      <w:r w:rsidRPr="0004544F">
        <w:rPr>
          <w:rFonts w:ascii="Times New Roman" w:hAnsi="Times New Roman"/>
          <w:sz w:val="24"/>
          <w:szCs w:val="24"/>
          <w:lang w:val="en-US"/>
        </w:rPr>
        <w:t xml:space="preserve">, analyzing </w:t>
      </w:r>
      <w:r w:rsidRPr="0004544F">
        <w:rPr>
          <w:rStyle w:val="hps"/>
          <w:rFonts w:ascii="Times New Roman" w:hAnsi="Times New Roman"/>
          <w:sz w:val="24"/>
          <w:szCs w:val="24"/>
          <w:lang w:val="en-US"/>
        </w:rPr>
        <w:t>the distribution</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of the workforce</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in the hospital service</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Our starting point is</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that social</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inequalities created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around the</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differences</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of</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Sex and</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Gender</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contribute to the persistence</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of domination/</w:t>
      </w:r>
      <w:r w:rsidRPr="0004544F">
        <w:rPr>
          <w:rFonts w:ascii="Times New Roman" w:hAnsi="Times New Roman"/>
          <w:sz w:val="24"/>
          <w:szCs w:val="24"/>
          <w:lang w:val="en-US"/>
        </w:rPr>
        <w:t xml:space="preserve">Patriarchal </w:t>
      </w:r>
      <w:r w:rsidRPr="0004544F">
        <w:rPr>
          <w:rStyle w:val="hps"/>
          <w:rFonts w:ascii="Times New Roman" w:hAnsi="Times New Roman"/>
          <w:sz w:val="24"/>
          <w:szCs w:val="24"/>
          <w:lang w:val="en-US"/>
        </w:rPr>
        <w:t>exploitation</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and</w:t>
      </w:r>
      <w:r w:rsidRPr="0004544F">
        <w:rPr>
          <w:rFonts w:ascii="Times New Roman" w:hAnsi="Times New Roman"/>
          <w:sz w:val="24"/>
          <w:szCs w:val="24"/>
          <w:lang w:val="en-US"/>
        </w:rPr>
        <w:t xml:space="preserve"> Sexual/</w:t>
      </w:r>
      <w:r w:rsidRPr="0004544F">
        <w:rPr>
          <w:rStyle w:val="hps"/>
          <w:rFonts w:ascii="Times New Roman" w:hAnsi="Times New Roman"/>
          <w:sz w:val="24"/>
          <w:szCs w:val="24"/>
          <w:lang w:val="en-US"/>
        </w:rPr>
        <w:t>Social</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Division of Labor</w:t>
      </w:r>
      <w:r w:rsidRPr="0004544F">
        <w:rPr>
          <w:rFonts w:ascii="Times New Roman" w:hAnsi="Times New Roman"/>
          <w:sz w:val="24"/>
          <w:szCs w:val="24"/>
          <w:lang w:val="en-US"/>
        </w:rPr>
        <w:t xml:space="preserve"> </w:t>
      </w:r>
      <w:r w:rsidRPr="0004544F">
        <w:rPr>
          <w:rStyle w:val="hps"/>
          <w:rFonts w:ascii="Times New Roman" w:hAnsi="Times New Roman"/>
          <w:sz w:val="24"/>
          <w:szCs w:val="24"/>
          <w:lang w:val="en-US"/>
        </w:rPr>
        <w:t>in the capitalist system</w:t>
      </w:r>
      <w:r w:rsidRPr="0004544F">
        <w:rPr>
          <w:rFonts w:ascii="Times New Roman" w:hAnsi="Times New Roman"/>
          <w:sz w:val="24"/>
          <w:szCs w:val="24"/>
          <w:lang w:val="en-US"/>
        </w:rPr>
        <w:t xml:space="preserve">. </w:t>
      </w:r>
      <w:r w:rsidRPr="0004544F">
        <w:rPr>
          <w:rFonts w:ascii="Times New Roman" w:eastAsia="Times New Roman" w:hAnsi="Times New Roman"/>
          <w:sz w:val="24"/>
          <w:szCs w:val="24"/>
          <w:lang w:val="en-US" w:eastAsia="pt-BR"/>
        </w:rPr>
        <w:t>We will weave considerations about categories such as the Patriarchy, Social Relations of Gender and Sexual Division of Labor conducting indispensable articulations to arrest the impact of the dynamics of exploitation and submission that occurs in and for the life of women in the hospital service and in the context of contemporary casualization.</w:t>
      </w:r>
    </w:p>
    <w:p w:rsidR="009A490D" w:rsidRPr="0004544F" w:rsidRDefault="009A490D" w:rsidP="00B721EE">
      <w:pPr>
        <w:ind w:left="2835"/>
        <w:jc w:val="both"/>
        <w:rPr>
          <w:rFonts w:ascii="Times New Roman" w:eastAsia="Times New Roman" w:hAnsi="Times New Roman"/>
          <w:sz w:val="24"/>
          <w:szCs w:val="24"/>
          <w:lang w:val="en-US" w:eastAsia="pt-BR"/>
        </w:rPr>
      </w:pPr>
    </w:p>
    <w:p w:rsidR="009A490D" w:rsidRDefault="009A490D" w:rsidP="00B721EE">
      <w:pPr>
        <w:ind w:left="2835"/>
        <w:jc w:val="both"/>
        <w:rPr>
          <w:rFonts w:ascii="Times New Roman" w:eastAsia="Times New Roman" w:hAnsi="Times New Roman"/>
          <w:sz w:val="24"/>
          <w:szCs w:val="24"/>
          <w:lang w:val="en-US" w:eastAsia="pt-BR"/>
        </w:rPr>
      </w:pPr>
      <w:proofErr w:type="spellStart"/>
      <w:r>
        <w:rPr>
          <w:rFonts w:ascii="Times New Roman" w:eastAsia="Times New Roman" w:hAnsi="Times New Roman"/>
          <w:b/>
          <w:sz w:val="24"/>
          <w:szCs w:val="24"/>
          <w:lang w:eastAsia="pt-BR"/>
        </w:rPr>
        <w:t>Keywords</w:t>
      </w:r>
      <w:proofErr w:type="spellEnd"/>
      <w:r>
        <w:rPr>
          <w:rFonts w:ascii="Times New Roman" w:eastAsia="Times New Roman" w:hAnsi="Times New Roman"/>
          <w:b/>
          <w:sz w:val="24"/>
          <w:szCs w:val="24"/>
          <w:lang w:eastAsia="pt-BR"/>
        </w:rPr>
        <w:t>:</w:t>
      </w:r>
      <w:r>
        <w:rPr>
          <w:rFonts w:ascii="Times New Roman" w:eastAsia="Times New Roman" w:hAnsi="Times New Roman"/>
          <w:sz w:val="24"/>
          <w:szCs w:val="24"/>
          <w:lang w:eastAsia="pt-BR"/>
        </w:rPr>
        <w:t xml:space="preserve"> The </w:t>
      </w:r>
      <w:proofErr w:type="spellStart"/>
      <w:r>
        <w:rPr>
          <w:rFonts w:ascii="Times New Roman" w:eastAsia="Times New Roman" w:hAnsi="Times New Roman"/>
          <w:sz w:val="24"/>
          <w:szCs w:val="24"/>
          <w:lang w:eastAsia="pt-BR"/>
        </w:rPr>
        <w:t>Patriarchy</w:t>
      </w:r>
      <w:proofErr w:type="spellEnd"/>
      <w:r>
        <w:rPr>
          <w:rFonts w:ascii="Times New Roman" w:eastAsia="Times New Roman" w:hAnsi="Times New Roman"/>
          <w:sz w:val="24"/>
          <w:szCs w:val="24"/>
          <w:lang w:eastAsia="pt-BR"/>
        </w:rPr>
        <w:t xml:space="preserve">. Sexual </w:t>
      </w:r>
      <w:proofErr w:type="spellStart"/>
      <w:r>
        <w:rPr>
          <w:rFonts w:ascii="Times New Roman" w:eastAsia="Times New Roman" w:hAnsi="Times New Roman"/>
          <w:sz w:val="24"/>
          <w:szCs w:val="24"/>
          <w:lang w:eastAsia="pt-BR"/>
        </w:rPr>
        <w:t>Division</w:t>
      </w:r>
      <w:proofErr w:type="spellEnd"/>
      <w:r>
        <w:rPr>
          <w:rFonts w:ascii="Times New Roman" w:eastAsia="Times New Roman" w:hAnsi="Times New Roman"/>
          <w:sz w:val="24"/>
          <w:szCs w:val="24"/>
          <w:lang w:eastAsia="pt-BR"/>
        </w:rPr>
        <w:t xml:space="preserve"> </w:t>
      </w:r>
      <w:proofErr w:type="spellStart"/>
      <w:r>
        <w:rPr>
          <w:rFonts w:ascii="Times New Roman" w:eastAsia="Times New Roman" w:hAnsi="Times New Roman"/>
          <w:sz w:val="24"/>
          <w:szCs w:val="24"/>
          <w:lang w:eastAsia="pt-BR"/>
        </w:rPr>
        <w:t>of</w:t>
      </w:r>
      <w:proofErr w:type="spellEnd"/>
      <w:r>
        <w:rPr>
          <w:rFonts w:ascii="Times New Roman" w:eastAsia="Times New Roman" w:hAnsi="Times New Roman"/>
          <w:sz w:val="24"/>
          <w:szCs w:val="24"/>
          <w:lang w:eastAsia="pt-BR"/>
        </w:rPr>
        <w:t xml:space="preserve"> Labor. Hospital Service.</w:t>
      </w:r>
    </w:p>
    <w:p w:rsidR="009A490D" w:rsidRDefault="009A490D" w:rsidP="00B721EE">
      <w:pPr>
        <w:ind w:left="2835"/>
        <w:jc w:val="both"/>
        <w:rPr>
          <w:lang w:val="en-US"/>
        </w:rPr>
      </w:pPr>
    </w:p>
    <w:p w:rsidR="0016494E" w:rsidRPr="00B1336C" w:rsidRDefault="0016494E" w:rsidP="0016494E">
      <w:pPr>
        <w:spacing w:after="0" w:line="360" w:lineRule="auto"/>
        <w:ind w:left="2835"/>
        <w:jc w:val="right"/>
        <w:rPr>
          <w:rFonts w:ascii="Times New Roman" w:eastAsia="Times New Roman" w:hAnsi="Times New Roman"/>
          <w:i/>
          <w:sz w:val="20"/>
          <w:szCs w:val="24"/>
        </w:rPr>
      </w:pPr>
    </w:p>
    <w:p w:rsidR="0016494E" w:rsidRPr="00B1336C" w:rsidRDefault="0016494E" w:rsidP="0016494E">
      <w:pPr>
        <w:spacing w:after="0" w:line="360" w:lineRule="auto"/>
        <w:ind w:left="2835"/>
        <w:jc w:val="right"/>
        <w:rPr>
          <w:rFonts w:ascii="Times New Roman" w:eastAsia="Times New Roman" w:hAnsi="Times New Roman"/>
          <w:i/>
          <w:sz w:val="20"/>
          <w:szCs w:val="24"/>
        </w:rPr>
      </w:pPr>
    </w:p>
    <w:p w:rsidR="0016494E" w:rsidRPr="00B1336C" w:rsidRDefault="0016494E" w:rsidP="0016494E">
      <w:pPr>
        <w:spacing w:after="0" w:line="360" w:lineRule="auto"/>
        <w:ind w:left="2835"/>
        <w:jc w:val="right"/>
        <w:rPr>
          <w:rFonts w:ascii="Times New Roman" w:eastAsia="Times New Roman" w:hAnsi="Times New Roman"/>
          <w:i/>
          <w:sz w:val="20"/>
          <w:szCs w:val="24"/>
        </w:rPr>
      </w:pPr>
    </w:p>
    <w:p w:rsidR="0016494E" w:rsidRPr="00B1336C" w:rsidRDefault="0016494E">
      <w:pPr>
        <w:rPr>
          <w:rFonts w:ascii="Times New Roman" w:eastAsia="Times New Roman" w:hAnsi="Times New Roman"/>
          <w:i/>
          <w:sz w:val="20"/>
          <w:szCs w:val="24"/>
        </w:rPr>
      </w:pPr>
      <w:r w:rsidRPr="00B1336C">
        <w:rPr>
          <w:rFonts w:ascii="Times New Roman" w:eastAsia="Times New Roman" w:hAnsi="Times New Roman"/>
          <w:i/>
          <w:sz w:val="20"/>
          <w:szCs w:val="24"/>
        </w:rPr>
        <w:br w:type="page"/>
      </w:r>
    </w:p>
    <w:p w:rsidR="00F87D3D" w:rsidRPr="00B1336C" w:rsidRDefault="00F87D3D" w:rsidP="00F87D3D">
      <w:pPr>
        <w:spacing w:after="0" w:line="360" w:lineRule="auto"/>
        <w:rPr>
          <w:rFonts w:ascii="Times New Roman" w:eastAsia="Times New Roman" w:hAnsi="Times New Roman"/>
          <w:b/>
          <w:szCs w:val="24"/>
        </w:rPr>
      </w:pPr>
      <w:r w:rsidRPr="00B1336C">
        <w:rPr>
          <w:rFonts w:ascii="Times New Roman" w:eastAsia="Times New Roman" w:hAnsi="Times New Roman"/>
          <w:b/>
          <w:szCs w:val="24"/>
        </w:rPr>
        <w:lastRenderedPageBreak/>
        <w:t>INTRODUÇÃO</w:t>
      </w:r>
      <w:r w:rsidR="00FA3FF0" w:rsidRPr="00B1336C">
        <w:rPr>
          <w:rFonts w:ascii="Times New Roman" w:eastAsia="Times New Roman" w:hAnsi="Times New Roman"/>
          <w:b/>
          <w:szCs w:val="24"/>
        </w:rPr>
        <w:t xml:space="preserve"> </w:t>
      </w:r>
    </w:p>
    <w:p w:rsidR="00FA3FF0" w:rsidRPr="00B1336C" w:rsidRDefault="00FA3FF0" w:rsidP="00F92D2A">
      <w:pPr>
        <w:spacing w:after="0" w:line="240" w:lineRule="auto"/>
        <w:ind w:left="2835"/>
        <w:jc w:val="right"/>
        <w:rPr>
          <w:rFonts w:ascii="Times New Roman" w:eastAsia="Times New Roman" w:hAnsi="Times New Roman"/>
          <w:i/>
          <w:sz w:val="20"/>
          <w:szCs w:val="24"/>
        </w:rPr>
      </w:pPr>
      <w:r w:rsidRPr="00B1336C">
        <w:rPr>
          <w:rFonts w:ascii="Times New Roman" w:eastAsia="Times New Roman" w:hAnsi="Times New Roman"/>
          <w:i/>
          <w:sz w:val="20"/>
          <w:szCs w:val="24"/>
        </w:rPr>
        <w:t>[...] Na prática reivindicativa, não separar o trabalho doméstico do assalariado, não rebaixar a questão do trabalho àquela do emprego. (GALERAND</w:t>
      </w:r>
      <w:r w:rsidR="006E486A">
        <w:rPr>
          <w:rFonts w:ascii="Times New Roman" w:eastAsia="Times New Roman" w:hAnsi="Times New Roman"/>
          <w:i/>
          <w:sz w:val="20"/>
          <w:szCs w:val="24"/>
        </w:rPr>
        <w:t>;</w:t>
      </w:r>
      <w:r w:rsidR="006E486A" w:rsidRPr="006E486A">
        <w:rPr>
          <w:rFonts w:ascii="Times New Roman" w:eastAsia="Times New Roman" w:hAnsi="Times New Roman"/>
          <w:i/>
          <w:sz w:val="20"/>
          <w:szCs w:val="24"/>
        </w:rPr>
        <w:t xml:space="preserve"> </w:t>
      </w:r>
      <w:r w:rsidR="006E486A" w:rsidRPr="00B1336C">
        <w:rPr>
          <w:rFonts w:ascii="Times New Roman" w:eastAsia="Times New Roman" w:hAnsi="Times New Roman"/>
          <w:i/>
          <w:sz w:val="20"/>
          <w:szCs w:val="24"/>
        </w:rPr>
        <w:t>KERGOAT</w:t>
      </w:r>
      <w:r w:rsidRPr="00B1336C">
        <w:rPr>
          <w:rFonts w:ascii="Times New Roman" w:eastAsia="Times New Roman" w:hAnsi="Times New Roman"/>
          <w:i/>
          <w:sz w:val="20"/>
          <w:szCs w:val="24"/>
        </w:rPr>
        <w:t>, 2010)</w:t>
      </w:r>
    </w:p>
    <w:p w:rsidR="00FA3FF0" w:rsidRPr="00B1336C" w:rsidRDefault="00FA3FF0" w:rsidP="00F92D2A">
      <w:pPr>
        <w:spacing w:after="0" w:line="240" w:lineRule="auto"/>
        <w:jc w:val="right"/>
        <w:rPr>
          <w:rFonts w:ascii="Times New Roman" w:eastAsia="Times New Roman" w:hAnsi="Times New Roman"/>
          <w:i/>
          <w:sz w:val="20"/>
          <w:szCs w:val="24"/>
        </w:rPr>
      </w:pPr>
    </w:p>
    <w:p w:rsidR="00FA3FF0" w:rsidRPr="00B1336C" w:rsidRDefault="00FA3FF0" w:rsidP="00D95A26">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t>É importante destacar</w:t>
      </w:r>
      <w:r w:rsidR="004E1170" w:rsidRPr="00B1336C">
        <w:rPr>
          <w:rFonts w:ascii="Times New Roman" w:hAnsi="Times New Roman"/>
          <w:sz w:val="24"/>
          <w:szCs w:val="20"/>
        </w:rPr>
        <w:t>,</w:t>
      </w:r>
      <w:r w:rsidRPr="00B1336C">
        <w:rPr>
          <w:rFonts w:ascii="Times New Roman" w:hAnsi="Times New Roman"/>
          <w:sz w:val="24"/>
          <w:szCs w:val="20"/>
        </w:rPr>
        <w:t xml:space="preserve"> primeiramente</w:t>
      </w:r>
      <w:r w:rsidR="004E1170" w:rsidRPr="00B1336C">
        <w:rPr>
          <w:rFonts w:ascii="Times New Roman" w:hAnsi="Times New Roman"/>
          <w:sz w:val="24"/>
          <w:szCs w:val="20"/>
        </w:rPr>
        <w:t>, algumas notas sobre questões conceituais. Assim,</w:t>
      </w:r>
      <w:r w:rsidRPr="00B1336C">
        <w:rPr>
          <w:rFonts w:ascii="Times New Roman" w:hAnsi="Times New Roman"/>
          <w:sz w:val="24"/>
          <w:szCs w:val="20"/>
        </w:rPr>
        <w:t xml:space="preserve"> utilizaremos a terminologia Gênero quando for necessário, para nos referirmos ao sistema de relações sociais entre homem e mulher, relação entre mulheres e a relação entre homens, enquanto identidades sociais. De acordo com Camurça e Gouveia (2004, p. 12), o conceito de Gênero mostra-se útil para explicar muitos dos comportamentos de mulheres e homens em nossa sociedade. Assim, a partir da observação e do conhecimento das diferenças sexuais, a sociedade cria ideias sobre o que é um homem, uma mulher, o masculino e o feminino. </w:t>
      </w:r>
    </w:p>
    <w:p w:rsidR="00FA3FF0" w:rsidRPr="00B1336C" w:rsidRDefault="00FA3FF0" w:rsidP="00D95A26">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t xml:space="preserve">Para </w:t>
      </w:r>
      <w:proofErr w:type="spellStart"/>
      <w:r w:rsidRPr="00B1336C">
        <w:rPr>
          <w:rFonts w:ascii="Times New Roman" w:hAnsi="Times New Roman"/>
          <w:sz w:val="24"/>
          <w:szCs w:val="20"/>
        </w:rPr>
        <w:t>Saffioti</w:t>
      </w:r>
      <w:proofErr w:type="spellEnd"/>
      <w:r w:rsidRPr="00B1336C">
        <w:rPr>
          <w:rFonts w:ascii="Times New Roman" w:hAnsi="Times New Roman"/>
          <w:sz w:val="24"/>
          <w:szCs w:val="20"/>
        </w:rPr>
        <w:t xml:space="preserve"> (2009b</w:t>
      </w:r>
      <w:r w:rsidR="00FF1453">
        <w:rPr>
          <w:rFonts w:ascii="Times New Roman" w:hAnsi="Times New Roman"/>
          <w:sz w:val="24"/>
          <w:szCs w:val="20"/>
        </w:rPr>
        <w:t xml:space="preserve">, </w:t>
      </w:r>
      <w:r w:rsidR="002B30EE">
        <w:rPr>
          <w:rFonts w:ascii="Times New Roman" w:hAnsi="Times New Roman"/>
          <w:sz w:val="24"/>
          <w:szCs w:val="20"/>
        </w:rPr>
        <w:t>p. 34</w:t>
      </w:r>
      <w:r w:rsidRPr="00B1336C">
        <w:rPr>
          <w:rFonts w:ascii="Times New Roman" w:hAnsi="Times New Roman"/>
          <w:sz w:val="24"/>
          <w:szCs w:val="20"/>
        </w:rPr>
        <w:t>), o gênero inscreve-se no plano da história, e não pode “[...] jamais ser visto de forma definitivamente separada do sexo, este inscrito na natureza. Ambos fazem parte desta totalidade aberta, que engloba natureza e ser social. Corpo e psique, por conse</w:t>
      </w:r>
      <w:r w:rsidR="00FD6B41">
        <w:rPr>
          <w:rFonts w:ascii="Times New Roman" w:hAnsi="Times New Roman"/>
          <w:sz w:val="24"/>
          <w:szCs w:val="20"/>
        </w:rPr>
        <w:t>guinte, constituem uma unidade”</w:t>
      </w:r>
      <w:r w:rsidRPr="00B1336C">
        <w:rPr>
          <w:rFonts w:ascii="Times New Roman" w:hAnsi="Times New Roman"/>
          <w:sz w:val="24"/>
          <w:szCs w:val="20"/>
        </w:rPr>
        <w:t>.</w:t>
      </w:r>
    </w:p>
    <w:p w:rsidR="00FA3FF0" w:rsidRPr="00B1336C" w:rsidRDefault="00FA3FF0" w:rsidP="00D95A26">
      <w:pPr>
        <w:autoSpaceDE w:val="0"/>
        <w:autoSpaceDN w:val="0"/>
        <w:adjustRightInd w:val="0"/>
        <w:spacing w:after="0" w:line="360" w:lineRule="auto"/>
        <w:jc w:val="both"/>
        <w:rPr>
          <w:rFonts w:ascii="Times New Roman" w:hAnsi="Times New Roman"/>
          <w:sz w:val="24"/>
          <w:szCs w:val="26"/>
          <w:lang w:eastAsia="pt-BR"/>
        </w:rPr>
      </w:pPr>
      <w:proofErr w:type="spellStart"/>
      <w:r w:rsidRPr="00B1336C">
        <w:rPr>
          <w:rFonts w:ascii="Times New Roman" w:hAnsi="Times New Roman"/>
          <w:sz w:val="24"/>
          <w:szCs w:val="26"/>
          <w:lang w:eastAsia="pt-BR"/>
        </w:rPr>
        <w:t>Saffioti</w:t>
      </w:r>
      <w:proofErr w:type="spellEnd"/>
      <w:r w:rsidRPr="00B1336C">
        <w:rPr>
          <w:rFonts w:ascii="Times New Roman" w:hAnsi="Times New Roman"/>
          <w:sz w:val="24"/>
          <w:szCs w:val="26"/>
          <w:lang w:eastAsia="pt-BR"/>
        </w:rPr>
        <w:t xml:space="preserve"> estima haver um vínculo orgânico entre gênero e sexo. Todavia, atesta a autora, cada uma dessas esferas ontológicas não pode ser reduzida à outra. Deste modo, o gênero não se reduz ao sexo, da mesma forma como é impensável o sexo como fenômeno puramente biológico. A autora questiona, então: “Não seria o gênero exatamente aquela dimensão da cultura por meio da qual o sexo se expressa? Não é precisamente por meio do gênero que o sexo aparece sempre, nos dias atuais, vinculado ao poder?” (</w:t>
      </w:r>
      <w:r w:rsidR="001C00E3" w:rsidRPr="00B1336C">
        <w:rPr>
          <w:rFonts w:ascii="Times New Roman" w:hAnsi="Times New Roman"/>
          <w:sz w:val="24"/>
          <w:szCs w:val="20"/>
        </w:rPr>
        <w:t>SAFFIOTI</w:t>
      </w:r>
      <w:r w:rsidR="001C00E3">
        <w:rPr>
          <w:rFonts w:ascii="Times New Roman" w:hAnsi="Times New Roman"/>
          <w:sz w:val="24"/>
          <w:szCs w:val="20"/>
        </w:rPr>
        <w:t xml:space="preserve">, </w:t>
      </w:r>
      <w:r w:rsidRPr="00B1336C">
        <w:rPr>
          <w:rFonts w:ascii="Times New Roman" w:hAnsi="Times New Roman"/>
          <w:sz w:val="24"/>
          <w:szCs w:val="26"/>
          <w:lang w:eastAsia="pt-BR"/>
        </w:rPr>
        <w:t>2009b, p. 35).</w:t>
      </w:r>
    </w:p>
    <w:p w:rsidR="00FA3FF0" w:rsidRPr="00B1336C" w:rsidRDefault="00FA3FF0" w:rsidP="00D95A26">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t xml:space="preserve">A ideologia patriarcal, por sua vez, é forjada especialmente para dar cobertura a uma estrutura de poder que situa as mulheres muito abaixo dos homens em todas as áreas da convivência humana. </w:t>
      </w:r>
      <w:proofErr w:type="spellStart"/>
      <w:r w:rsidRPr="00B1336C">
        <w:rPr>
          <w:rFonts w:ascii="Times New Roman" w:hAnsi="Times New Roman"/>
          <w:sz w:val="24"/>
          <w:szCs w:val="20"/>
        </w:rPr>
        <w:t>Saffioti</w:t>
      </w:r>
      <w:proofErr w:type="spellEnd"/>
      <w:r w:rsidRPr="00B1336C">
        <w:rPr>
          <w:rFonts w:ascii="Times New Roman" w:hAnsi="Times New Roman"/>
          <w:sz w:val="24"/>
          <w:szCs w:val="20"/>
        </w:rPr>
        <w:t xml:space="preserve"> considera </w:t>
      </w:r>
      <w:r w:rsidRPr="00B1336C">
        <w:rPr>
          <w:rFonts w:ascii="Times New Roman" w:hAnsi="Times New Roman"/>
          <w:sz w:val="24"/>
          <w:szCs w:val="24"/>
        </w:rPr>
        <w:t>o gênero muito mais vasto que o patriarcado, na medida em que neste as relações são hierarquizadas entre seres socialmente desiguais, enquanto o gênero compreende também relações igualitárias. Desta forma, para esta autora, o patriarcado constitui um caso específico de relações de gênero (SAFFIOTI, 2009b</w:t>
      </w:r>
      <w:r w:rsidRPr="00B1336C">
        <w:rPr>
          <w:rFonts w:ascii="Times New Roman" w:hAnsi="Times New Roman"/>
          <w:i/>
          <w:sz w:val="24"/>
          <w:szCs w:val="24"/>
        </w:rPr>
        <w:t>,</w:t>
      </w:r>
      <w:r w:rsidRPr="00B1336C">
        <w:rPr>
          <w:rFonts w:ascii="Times New Roman" w:hAnsi="Times New Roman"/>
          <w:sz w:val="24"/>
          <w:szCs w:val="24"/>
        </w:rPr>
        <w:t xml:space="preserve"> p. 21). Enquanto sistema ideológico de dominação/exploração, o Patriarcado conflui com o sistema capitalista de produção e repercute diretamente nas formas de participação das mulheres no mercado de trabalho.</w:t>
      </w:r>
    </w:p>
    <w:p w:rsidR="00417D58" w:rsidRPr="00B1336C" w:rsidRDefault="00417D58" w:rsidP="00D95A26">
      <w:pPr>
        <w:autoSpaceDE w:val="0"/>
        <w:autoSpaceDN w:val="0"/>
        <w:adjustRightInd w:val="0"/>
        <w:spacing w:after="0" w:line="360" w:lineRule="auto"/>
        <w:jc w:val="both"/>
        <w:rPr>
          <w:rFonts w:ascii="Times New Roman" w:hAnsi="Times New Roman"/>
          <w:sz w:val="24"/>
          <w:szCs w:val="20"/>
        </w:rPr>
      </w:pPr>
    </w:p>
    <w:p w:rsidR="00417D58" w:rsidRPr="00B1336C" w:rsidRDefault="00417D58" w:rsidP="00D95A26">
      <w:pPr>
        <w:autoSpaceDE w:val="0"/>
        <w:autoSpaceDN w:val="0"/>
        <w:adjustRightInd w:val="0"/>
        <w:spacing w:after="0" w:line="360" w:lineRule="auto"/>
        <w:jc w:val="both"/>
        <w:rPr>
          <w:rFonts w:ascii="Times New Roman" w:hAnsi="Times New Roman"/>
          <w:b/>
          <w:sz w:val="24"/>
          <w:szCs w:val="20"/>
        </w:rPr>
      </w:pPr>
      <w:r w:rsidRPr="00B1336C">
        <w:rPr>
          <w:rFonts w:ascii="Times New Roman" w:hAnsi="Times New Roman"/>
          <w:b/>
          <w:sz w:val="24"/>
          <w:szCs w:val="20"/>
        </w:rPr>
        <w:t>DIVISÃO SEXUAL DO TRABALHO</w:t>
      </w:r>
      <w:r w:rsidR="00AD0F17" w:rsidRPr="00B1336C">
        <w:rPr>
          <w:rFonts w:ascii="Times New Roman" w:hAnsi="Times New Roman"/>
          <w:b/>
          <w:sz w:val="24"/>
          <w:szCs w:val="20"/>
        </w:rPr>
        <w:t xml:space="preserve"> NAS RELAÇÕES SOCIAIS DE GÊNERO E SEXO</w:t>
      </w:r>
    </w:p>
    <w:p w:rsidR="00FA3FF0" w:rsidRPr="00B1336C" w:rsidRDefault="00FA3FF0" w:rsidP="00D95A26">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lastRenderedPageBreak/>
        <w:t xml:space="preserve">Hirata e </w:t>
      </w:r>
      <w:proofErr w:type="spellStart"/>
      <w:r w:rsidRPr="00B1336C">
        <w:rPr>
          <w:rFonts w:ascii="Times New Roman" w:hAnsi="Times New Roman"/>
          <w:sz w:val="24"/>
          <w:szCs w:val="20"/>
        </w:rPr>
        <w:t>Kergoat</w:t>
      </w:r>
      <w:proofErr w:type="spellEnd"/>
      <w:r w:rsidRPr="00B1336C">
        <w:rPr>
          <w:rFonts w:ascii="Times New Roman" w:hAnsi="Times New Roman"/>
          <w:sz w:val="24"/>
          <w:szCs w:val="20"/>
        </w:rPr>
        <w:t xml:space="preserve"> </w:t>
      </w:r>
      <w:r w:rsidR="00A2177D">
        <w:rPr>
          <w:rFonts w:ascii="Times New Roman" w:hAnsi="Times New Roman"/>
          <w:sz w:val="24"/>
          <w:szCs w:val="20"/>
        </w:rPr>
        <w:t>(2008</w:t>
      </w:r>
      <w:r w:rsidR="00CE6580">
        <w:rPr>
          <w:rFonts w:ascii="Times New Roman" w:hAnsi="Times New Roman"/>
          <w:sz w:val="24"/>
          <w:szCs w:val="20"/>
        </w:rPr>
        <w:t xml:space="preserve">) </w:t>
      </w:r>
      <w:r w:rsidRPr="00B1336C">
        <w:rPr>
          <w:rFonts w:ascii="Times New Roman" w:hAnsi="Times New Roman"/>
          <w:sz w:val="24"/>
          <w:szCs w:val="20"/>
        </w:rPr>
        <w:t>ao analisarem “[...] a</w:t>
      </w:r>
      <w:r w:rsidRPr="00B1336C">
        <w:rPr>
          <w:rFonts w:ascii="Times New Roman" w:hAnsi="Times New Roman"/>
          <w:sz w:val="25"/>
          <w:szCs w:val="25"/>
          <w:lang w:eastAsia="pt-BR"/>
        </w:rPr>
        <w:t xml:space="preserve"> problemática da integração da dimensão sexuada nas análises do trabalho” tratam</w:t>
      </w:r>
      <w:r w:rsidRPr="00B1336C">
        <w:rPr>
          <w:rFonts w:ascii="Times New Roman" w:hAnsi="Times New Roman"/>
          <w:sz w:val="24"/>
          <w:szCs w:val="20"/>
        </w:rPr>
        <w:t xml:space="preserve"> da emergência da categoria relações sociais de sexo nos</w:t>
      </w:r>
      <w:r w:rsidR="00417D58" w:rsidRPr="00B1336C">
        <w:rPr>
          <w:rFonts w:ascii="Times New Roman" w:hAnsi="Times New Roman"/>
          <w:sz w:val="24"/>
          <w:szCs w:val="20"/>
        </w:rPr>
        <w:t xml:space="preserve"> seus</w:t>
      </w:r>
      <w:r w:rsidRPr="00B1336C">
        <w:rPr>
          <w:rFonts w:ascii="Times New Roman" w:hAnsi="Times New Roman"/>
          <w:sz w:val="24"/>
          <w:szCs w:val="20"/>
        </w:rPr>
        <w:t xml:space="preserve"> estudos na França, abordando o caráter hierárquico constituído em torno das diferenças nas relações de sexo, como relações sociais que unem essas diferentes categorias. Assim,</w:t>
      </w:r>
    </w:p>
    <w:p w:rsidR="00FA3FF0" w:rsidRPr="00B1336C" w:rsidRDefault="00FA3FF0" w:rsidP="00D95A26">
      <w:pPr>
        <w:autoSpaceDE w:val="0"/>
        <w:autoSpaceDN w:val="0"/>
        <w:adjustRightInd w:val="0"/>
        <w:spacing w:after="0" w:line="360" w:lineRule="auto"/>
        <w:jc w:val="both"/>
        <w:rPr>
          <w:rFonts w:ascii="Times New Roman" w:hAnsi="Times New Roman"/>
          <w:sz w:val="24"/>
          <w:szCs w:val="20"/>
        </w:rPr>
      </w:pPr>
    </w:p>
    <w:p w:rsidR="00FA3FF0" w:rsidRPr="00B1336C" w:rsidRDefault="00FA3FF0" w:rsidP="00FA3FF0">
      <w:pPr>
        <w:autoSpaceDE w:val="0"/>
        <w:autoSpaceDN w:val="0"/>
        <w:adjustRightInd w:val="0"/>
        <w:spacing w:after="0" w:line="240" w:lineRule="auto"/>
        <w:ind w:left="2268"/>
        <w:jc w:val="both"/>
        <w:rPr>
          <w:rFonts w:ascii="Times New Roman" w:hAnsi="Times New Roman"/>
          <w:sz w:val="20"/>
          <w:szCs w:val="20"/>
          <w:lang w:eastAsia="pt-BR"/>
        </w:rPr>
      </w:pPr>
      <w:r w:rsidRPr="00B1336C">
        <w:rPr>
          <w:rFonts w:ascii="Times New Roman" w:hAnsi="Times New Roman"/>
          <w:sz w:val="20"/>
          <w:szCs w:val="20"/>
          <w:lang w:eastAsia="pt-BR"/>
        </w:rPr>
        <w:t xml:space="preserve">Esta relação social é caracterizada como transversal ao conjunto do sistema social, e por isso </w:t>
      </w:r>
      <w:proofErr w:type="spellStart"/>
      <w:r w:rsidRPr="00B1336C">
        <w:rPr>
          <w:rFonts w:ascii="Times New Roman" w:hAnsi="Times New Roman"/>
          <w:sz w:val="20"/>
          <w:szCs w:val="20"/>
          <w:lang w:eastAsia="pt-BR"/>
        </w:rPr>
        <w:t>historicizável</w:t>
      </w:r>
      <w:proofErr w:type="spellEnd"/>
      <w:r w:rsidRPr="00B1336C">
        <w:rPr>
          <w:rFonts w:ascii="Times New Roman" w:hAnsi="Times New Roman"/>
          <w:sz w:val="20"/>
          <w:szCs w:val="20"/>
          <w:lang w:eastAsia="pt-BR"/>
        </w:rPr>
        <w:t xml:space="preserve"> (ela se reproduz, mas conhece as mudanças constantes), é uma relação de poder, de dominação; cada categoria não existe a não ser em relação a outra, elas se </w:t>
      </w:r>
      <w:proofErr w:type="spellStart"/>
      <w:r w:rsidRPr="00B1336C">
        <w:rPr>
          <w:rFonts w:ascii="Times New Roman" w:hAnsi="Times New Roman"/>
          <w:sz w:val="20"/>
          <w:szCs w:val="20"/>
          <w:lang w:eastAsia="pt-BR"/>
        </w:rPr>
        <w:t>co-constróem</w:t>
      </w:r>
      <w:proofErr w:type="spellEnd"/>
      <w:r w:rsidRPr="00B1336C">
        <w:rPr>
          <w:rFonts w:ascii="Times New Roman" w:hAnsi="Times New Roman"/>
          <w:sz w:val="20"/>
          <w:szCs w:val="20"/>
          <w:lang w:eastAsia="pt-BR"/>
        </w:rPr>
        <w:t xml:space="preserve"> incessantemente. Essa </w:t>
      </w:r>
      <w:proofErr w:type="spellStart"/>
      <w:r w:rsidRPr="00B1336C">
        <w:rPr>
          <w:rFonts w:ascii="Times New Roman" w:hAnsi="Times New Roman"/>
          <w:sz w:val="20"/>
          <w:szCs w:val="20"/>
          <w:lang w:eastAsia="pt-BR"/>
        </w:rPr>
        <w:t>conceitualização</w:t>
      </w:r>
      <w:proofErr w:type="spellEnd"/>
      <w:r w:rsidRPr="00B1336C">
        <w:rPr>
          <w:rFonts w:ascii="Times New Roman" w:hAnsi="Times New Roman"/>
          <w:sz w:val="20"/>
          <w:szCs w:val="20"/>
          <w:lang w:eastAsia="pt-BR"/>
        </w:rPr>
        <w:t xml:space="preserve"> permitia descolar os grupos sociais, homens mulheres, da </w:t>
      </w:r>
      <w:proofErr w:type="spellStart"/>
      <w:r w:rsidRPr="00B1336C">
        <w:rPr>
          <w:rFonts w:ascii="Times New Roman" w:hAnsi="Times New Roman"/>
          <w:sz w:val="20"/>
          <w:szCs w:val="20"/>
          <w:lang w:eastAsia="pt-BR"/>
        </w:rPr>
        <w:t>bicategorização</w:t>
      </w:r>
      <w:proofErr w:type="spellEnd"/>
      <w:r w:rsidRPr="00B1336C">
        <w:rPr>
          <w:rFonts w:ascii="Times New Roman" w:hAnsi="Times New Roman"/>
          <w:sz w:val="20"/>
          <w:szCs w:val="20"/>
          <w:lang w:eastAsia="pt-BR"/>
        </w:rPr>
        <w:t xml:space="preserve"> </w:t>
      </w:r>
      <w:proofErr w:type="spellStart"/>
      <w:r w:rsidRPr="00B1336C">
        <w:rPr>
          <w:rFonts w:ascii="Times New Roman" w:hAnsi="Times New Roman"/>
          <w:sz w:val="20"/>
          <w:szCs w:val="20"/>
          <w:lang w:eastAsia="pt-BR"/>
        </w:rPr>
        <w:t>biologizante</w:t>
      </w:r>
      <w:proofErr w:type="spellEnd"/>
      <w:r w:rsidRPr="00B1336C">
        <w:rPr>
          <w:rFonts w:ascii="Times New Roman" w:hAnsi="Times New Roman"/>
          <w:sz w:val="20"/>
          <w:szCs w:val="20"/>
          <w:lang w:eastAsia="pt-BR"/>
        </w:rPr>
        <w:t xml:space="preserve"> machos e fêmeas (</w:t>
      </w:r>
      <w:r w:rsidR="00A2177D" w:rsidRPr="00E275CF">
        <w:rPr>
          <w:rFonts w:ascii="Times New Roman" w:hAnsi="Times New Roman"/>
          <w:sz w:val="20"/>
          <w:szCs w:val="20"/>
        </w:rPr>
        <w:t>HIRATA E KERGOAT,</w:t>
      </w:r>
      <w:r w:rsidR="00A2177D" w:rsidRPr="00B1336C">
        <w:rPr>
          <w:rFonts w:ascii="Times New Roman" w:hAnsi="Times New Roman"/>
          <w:sz w:val="24"/>
          <w:szCs w:val="20"/>
        </w:rPr>
        <w:t xml:space="preserve"> </w:t>
      </w:r>
      <w:r w:rsidRPr="00B1336C">
        <w:rPr>
          <w:rFonts w:ascii="Times New Roman" w:hAnsi="Times New Roman"/>
          <w:sz w:val="20"/>
          <w:szCs w:val="20"/>
          <w:lang w:eastAsia="pt-BR"/>
        </w:rPr>
        <w:t>2008, p. 44).</w:t>
      </w:r>
    </w:p>
    <w:p w:rsidR="00FA3FF0" w:rsidRPr="00B1336C" w:rsidRDefault="00FA3FF0" w:rsidP="00FA3FF0">
      <w:pPr>
        <w:autoSpaceDE w:val="0"/>
        <w:autoSpaceDN w:val="0"/>
        <w:adjustRightInd w:val="0"/>
        <w:spacing w:after="0" w:line="360" w:lineRule="auto"/>
        <w:jc w:val="both"/>
        <w:rPr>
          <w:rFonts w:ascii="Times New Roman" w:hAnsi="Times New Roman"/>
          <w:sz w:val="24"/>
          <w:szCs w:val="24"/>
          <w:lang w:eastAsia="pt-BR"/>
        </w:rPr>
      </w:pPr>
    </w:p>
    <w:p w:rsidR="00FA3FF0" w:rsidRPr="00B1336C" w:rsidRDefault="00FA3FF0" w:rsidP="003C6BA3">
      <w:pPr>
        <w:autoSpaceDE w:val="0"/>
        <w:autoSpaceDN w:val="0"/>
        <w:adjustRightInd w:val="0"/>
        <w:spacing w:after="0" w:line="360" w:lineRule="auto"/>
        <w:jc w:val="both"/>
        <w:rPr>
          <w:rFonts w:ascii="Times New Roman" w:hAnsi="Times New Roman"/>
          <w:sz w:val="24"/>
          <w:szCs w:val="24"/>
          <w:lang w:eastAsia="pt-BR"/>
        </w:rPr>
      </w:pPr>
      <w:r w:rsidRPr="00B1336C">
        <w:rPr>
          <w:rFonts w:ascii="Times New Roman" w:hAnsi="Times New Roman"/>
          <w:sz w:val="24"/>
          <w:szCs w:val="24"/>
          <w:lang w:eastAsia="pt-BR"/>
        </w:rPr>
        <w:t>Para as autoras, a relação social apresenta-se como uma tensão que atravessa o campo social; tensão construtora de certos fenômenos sociais em jogo em torno dos quais se constituem grupos com interesses antagônicos.</w:t>
      </w:r>
    </w:p>
    <w:p w:rsidR="00FA3FF0" w:rsidRPr="00B1336C" w:rsidRDefault="00FA3FF0" w:rsidP="003C6BA3">
      <w:pPr>
        <w:autoSpaceDE w:val="0"/>
        <w:autoSpaceDN w:val="0"/>
        <w:adjustRightInd w:val="0"/>
        <w:spacing w:after="0" w:line="360" w:lineRule="auto"/>
        <w:jc w:val="both"/>
        <w:rPr>
          <w:rFonts w:ascii="Times New Roman" w:hAnsi="Times New Roman"/>
          <w:sz w:val="24"/>
          <w:szCs w:val="20"/>
        </w:rPr>
      </w:pPr>
      <w:proofErr w:type="spellStart"/>
      <w:r w:rsidRPr="00B1336C">
        <w:rPr>
          <w:rFonts w:ascii="Times New Roman" w:hAnsi="Times New Roman"/>
          <w:sz w:val="24"/>
          <w:szCs w:val="20"/>
        </w:rPr>
        <w:t>Devreux</w:t>
      </w:r>
      <w:proofErr w:type="spellEnd"/>
      <w:r w:rsidRPr="00B1336C">
        <w:rPr>
          <w:rFonts w:ascii="Times New Roman" w:hAnsi="Times New Roman"/>
          <w:sz w:val="24"/>
          <w:szCs w:val="20"/>
        </w:rPr>
        <w:t xml:space="preserve"> (2011</w:t>
      </w:r>
      <w:r w:rsidR="00D323E3" w:rsidRPr="00B1336C">
        <w:rPr>
          <w:rFonts w:ascii="Times New Roman" w:hAnsi="Times New Roman"/>
          <w:sz w:val="24"/>
          <w:szCs w:val="20"/>
        </w:rPr>
        <w:t>, p.12</w:t>
      </w:r>
      <w:r w:rsidRPr="00B1336C">
        <w:rPr>
          <w:rFonts w:ascii="Times New Roman" w:hAnsi="Times New Roman"/>
          <w:sz w:val="24"/>
          <w:szCs w:val="20"/>
        </w:rPr>
        <w:t xml:space="preserve">), analisando “A teoria das relações sociais de sexo,” indica existirem diferentes expressões das relações sociais de sexo. Para esta autora, a Divisão Sexual do Trabalho, a Divisão Sexual do Poder e a Categorização de Sexo figuram como as três modalidades das expressões das relações sociais de sexo. As relações sociais de sexo são, assim, constituídas a </w:t>
      </w:r>
      <w:r w:rsidR="00D323E3" w:rsidRPr="00B1336C">
        <w:rPr>
          <w:rFonts w:ascii="Times New Roman" w:hAnsi="Times New Roman"/>
          <w:sz w:val="24"/>
          <w:szCs w:val="20"/>
        </w:rPr>
        <w:t>partir dessas três modalidades</w:t>
      </w:r>
      <w:r w:rsidRPr="00B1336C">
        <w:rPr>
          <w:rFonts w:ascii="Times New Roman" w:hAnsi="Times New Roman"/>
          <w:sz w:val="24"/>
          <w:szCs w:val="20"/>
        </w:rPr>
        <w:t>. Por se tratar de uma relação social implica em</w:t>
      </w:r>
      <w:r w:rsidR="00D14952" w:rsidRPr="00B1336C">
        <w:rPr>
          <w:rFonts w:ascii="Times New Roman" w:hAnsi="Times New Roman"/>
          <w:sz w:val="24"/>
          <w:szCs w:val="20"/>
        </w:rPr>
        <w:t xml:space="preserve"> relação de oposição entre grupos</w:t>
      </w:r>
      <w:r w:rsidRPr="00B1336C">
        <w:rPr>
          <w:rFonts w:ascii="Times New Roman" w:hAnsi="Times New Roman"/>
          <w:sz w:val="24"/>
          <w:szCs w:val="20"/>
        </w:rPr>
        <w:t xml:space="preserve"> com interesses antagônicos. A relação social de sexo se estabelece a partir do marcador “sexo”. O termo relação social de sexo permite-nos - como enfatiza a autora em seu texto - nomear explici</w:t>
      </w:r>
      <w:r w:rsidR="006F1BEC" w:rsidRPr="00B1336C">
        <w:rPr>
          <w:rFonts w:ascii="Times New Roman" w:hAnsi="Times New Roman"/>
          <w:sz w:val="24"/>
          <w:szCs w:val="20"/>
        </w:rPr>
        <w:t xml:space="preserve">tamente a confrontação entre dois grupos </w:t>
      </w:r>
      <w:r w:rsidRPr="00B1336C">
        <w:rPr>
          <w:rFonts w:ascii="Times New Roman" w:hAnsi="Times New Roman"/>
          <w:sz w:val="24"/>
          <w:szCs w:val="20"/>
        </w:rPr>
        <w:t>de sexo. A terminologia no plural carrega o significado da transversalidade que lhe é inerente, não se limitando apenas à esfera da família, mas se espraiando para as diversas formas de exploração material do trabalho das mulheres (</w:t>
      </w:r>
      <w:r w:rsidRPr="00B1336C">
        <w:rPr>
          <w:rFonts w:ascii="Times New Roman" w:hAnsi="Times New Roman"/>
          <w:i/>
          <w:sz w:val="24"/>
          <w:szCs w:val="20"/>
        </w:rPr>
        <w:t>idem</w:t>
      </w:r>
      <w:r w:rsidRPr="00B1336C">
        <w:rPr>
          <w:rFonts w:ascii="Times New Roman" w:hAnsi="Times New Roman"/>
          <w:sz w:val="24"/>
          <w:szCs w:val="20"/>
        </w:rPr>
        <w:t xml:space="preserve">, p. 10).   </w:t>
      </w:r>
    </w:p>
    <w:p w:rsidR="00FA3FF0" w:rsidRPr="00B1336C" w:rsidRDefault="00FA3FF0" w:rsidP="003C6BA3">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t>O reconhecimento da diversidade de orientação sexual e de identidades de gênero do ser humano</w:t>
      </w:r>
      <w:r w:rsidRPr="00B1336C">
        <w:rPr>
          <w:rFonts w:ascii="Times New Roman" w:hAnsi="Times New Roman"/>
          <w:sz w:val="24"/>
          <w:vertAlign w:val="superscript"/>
        </w:rPr>
        <w:footnoteReference w:id="1"/>
      </w:r>
      <w:r w:rsidRPr="00B1336C">
        <w:rPr>
          <w:rFonts w:ascii="Times New Roman" w:hAnsi="Times New Roman"/>
          <w:sz w:val="24"/>
          <w:szCs w:val="20"/>
        </w:rPr>
        <w:t xml:space="preserve"> apresenta-se como outro debate pertinente, que não figura como foco de nossa discussão, é </w:t>
      </w:r>
      <w:proofErr w:type="spellStart"/>
      <w:r w:rsidRPr="00B1336C">
        <w:rPr>
          <w:rFonts w:ascii="Times New Roman" w:hAnsi="Times New Roman"/>
          <w:sz w:val="24"/>
          <w:szCs w:val="20"/>
        </w:rPr>
        <w:t>Saffioti</w:t>
      </w:r>
      <w:proofErr w:type="spellEnd"/>
      <w:r w:rsidRPr="00B1336C">
        <w:rPr>
          <w:rFonts w:ascii="Times New Roman" w:hAnsi="Times New Roman"/>
          <w:sz w:val="24"/>
          <w:szCs w:val="20"/>
        </w:rPr>
        <w:t xml:space="preserve"> (2009a, p. 14) - versando sobre a diversidade de gênero - concebe a existência, no fundo de “dois” sexos para mais de dois gêneros, ou identidades de gênero. </w:t>
      </w:r>
    </w:p>
    <w:p w:rsidR="00CD5D96" w:rsidRPr="00B1336C" w:rsidRDefault="00FA3FF0" w:rsidP="003C6BA3">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lastRenderedPageBreak/>
        <w:t xml:space="preserve">Não aprofundaremos a análise sobre Diversidade de Gênero e de sexo por não constituir o cerne de nossa pesquisa, mas afirmamos reconhecer essa diversidade. Não pretendemos com isso esvaziar o debate, nem </w:t>
      </w:r>
      <w:proofErr w:type="spellStart"/>
      <w:r w:rsidRPr="00B1336C">
        <w:rPr>
          <w:rFonts w:ascii="Times New Roman" w:hAnsi="Times New Roman"/>
          <w:sz w:val="24"/>
          <w:szCs w:val="20"/>
        </w:rPr>
        <w:t>dicotomizar</w:t>
      </w:r>
      <w:proofErr w:type="spellEnd"/>
      <w:r w:rsidRPr="00B1336C">
        <w:rPr>
          <w:rFonts w:ascii="Times New Roman" w:hAnsi="Times New Roman"/>
          <w:sz w:val="24"/>
          <w:szCs w:val="20"/>
        </w:rPr>
        <w:t xml:space="preserve"> as relações de sexo e gênero de modo a prejudicar os avanços nas análises conceituais em curso no âmbito acadêmico e dos movimentos LGBT e feministas. O uso da terminologia adotada visa direcionar didaticamente a discussão da Divisão Sexual no Trabalho, por considerarmos que tal divisão ocorre partir “dois sexos”. </w:t>
      </w:r>
    </w:p>
    <w:p w:rsidR="00FA3FF0" w:rsidRPr="00B1336C" w:rsidRDefault="00FA3FF0" w:rsidP="003C6BA3">
      <w:pPr>
        <w:autoSpaceDE w:val="0"/>
        <w:autoSpaceDN w:val="0"/>
        <w:adjustRightInd w:val="0"/>
        <w:spacing w:after="0" w:line="360" w:lineRule="auto"/>
        <w:jc w:val="both"/>
        <w:rPr>
          <w:rFonts w:ascii="Times New Roman" w:hAnsi="Times New Roman"/>
          <w:sz w:val="24"/>
          <w:szCs w:val="20"/>
        </w:rPr>
      </w:pPr>
      <w:r w:rsidRPr="00B1336C">
        <w:rPr>
          <w:rFonts w:ascii="Times New Roman" w:hAnsi="Times New Roman"/>
          <w:sz w:val="24"/>
          <w:szCs w:val="20"/>
        </w:rPr>
        <w:t>Quanto às contradições que se desdobram em torno dessa questão, e a não aceitação da diversidade no seio das relações sociais, Silva assevera</w:t>
      </w:r>
      <w:r w:rsidR="00CD5D96" w:rsidRPr="00B1336C">
        <w:rPr>
          <w:rFonts w:ascii="Times New Roman" w:hAnsi="Times New Roman"/>
          <w:sz w:val="24"/>
          <w:szCs w:val="20"/>
        </w:rPr>
        <w:t xml:space="preserve"> que</w:t>
      </w:r>
      <w:r w:rsidRPr="00B1336C">
        <w:rPr>
          <w:rFonts w:ascii="Times New Roman" w:hAnsi="Times New Roman"/>
          <w:sz w:val="24"/>
          <w:szCs w:val="20"/>
        </w:rPr>
        <w:t>:</w:t>
      </w:r>
    </w:p>
    <w:p w:rsidR="00FA3FF0" w:rsidRPr="00B1336C" w:rsidRDefault="00FA3FF0" w:rsidP="00FA3FF0">
      <w:pPr>
        <w:autoSpaceDE w:val="0"/>
        <w:autoSpaceDN w:val="0"/>
        <w:adjustRightInd w:val="0"/>
        <w:spacing w:after="0" w:line="240" w:lineRule="auto"/>
        <w:ind w:firstLine="709"/>
        <w:jc w:val="both"/>
        <w:rPr>
          <w:rFonts w:ascii="Times New Roman" w:hAnsi="Times New Roman"/>
          <w:sz w:val="20"/>
          <w:szCs w:val="20"/>
        </w:rPr>
      </w:pPr>
    </w:p>
    <w:p w:rsidR="00FA3FF0" w:rsidRPr="00B1336C" w:rsidRDefault="00CD5D96" w:rsidP="00FA3FF0">
      <w:pPr>
        <w:autoSpaceDE w:val="0"/>
        <w:autoSpaceDN w:val="0"/>
        <w:adjustRightInd w:val="0"/>
        <w:spacing w:after="0" w:line="240" w:lineRule="auto"/>
        <w:ind w:left="2268"/>
        <w:jc w:val="both"/>
        <w:rPr>
          <w:rFonts w:ascii="Times New Roman" w:hAnsi="Times New Roman"/>
          <w:sz w:val="20"/>
          <w:szCs w:val="20"/>
        </w:rPr>
      </w:pPr>
      <w:r w:rsidRPr="00B1336C">
        <w:rPr>
          <w:rFonts w:ascii="Times New Roman" w:hAnsi="Times New Roman"/>
          <w:sz w:val="20"/>
          <w:szCs w:val="20"/>
        </w:rPr>
        <w:t>[...]</w:t>
      </w:r>
      <w:r w:rsidR="00FA3FF0" w:rsidRPr="00B1336C">
        <w:rPr>
          <w:rFonts w:ascii="Times New Roman" w:hAnsi="Times New Roman"/>
          <w:sz w:val="20"/>
          <w:szCs w:val="20"/>
        </w:rPr>
        <w:t xml:space="preserve"> a ideologia dominante no contexto da sociabilidade capitalista coloca uns indivíduos contra os outros e, nesse processo, se vale das diferentes refrações da diversidade humana e dos grandes sistemas de opressão a grupos particulares, tais como o patriarcado e a </w:t>
      </w:r>
      <w:proofErr w:type="spellStart"/>
      <w:r w:rsidR="00FA3FF0" w:rsidRPr="00B1336C">
        <w:rPr>
          <w:rFonts w:ascii="Times New Roman" w:hAnsi="Times New Roman"/>
          <w:sz w:val="20"/>
          <w:szCs w:val="20"/>
        </w:rPr>
        <w:t>heteronormatividade</w:t>
      </w:r>
      <w:proofErr w:type="spellEnd"/>
      <w:r w:rsidR="00FA3FF0" w:rsidRPr="00B1336C">
        <w:rPr>
          <w:rFonts w:ascii="Times New Roman" w:hAnsi="Times New Roman"/>
          <w:sz w:val="20"/>
          <w:szCs w:val="20"/>
        </w:rPr>
        <w:t xml:space="preserve"> (SILVA, 2011, p.53).</w:t>
      </w:r>
    </w:p>
    <w:p w:rsidR="00FA3FF0" w:rsidRPr="00B1336C" w:rsidRDefault="00FA3FF0" w:rsidP="00FA3FF0">
      <w:pPr>
        <w:autoSpaceDE w:val="0"/>
        <w:autoSpaceDN w:val="0"/>
        <w:adjustRightInd w:val="0"/>
        <w:spacing w:after="0" w:line="360" w:lineRule="auto"/>
        <w:ind w:left="1701"/>
        <w:jc w:val="both"/>
        <w:rPr>
          <w:rFonts w:ascii="Times New Roman" w:hAnsi="Times New Roman"/>
          <w:sz w:val="20"/>
          <w:szCs w:val="20"/>
        </w:rPr>
      </w:pPr>
    </w:p>
    <w:p w:rsidR="00FA3FF0" w:rsidRPr="00B1336C" w:rsidRDefault="00FA3FF0" w:rsidP="00A277A7">
      <w:pPr>
        <w:autoSpaceDE w:val="0"/>
        <w:autoSpaceDN w:val="0"/>
        <w:adjustRightInd w:val="0"/>
        <w:spacing w:after="0" w:line="360" w:lineRule="auto"/>
        <w:jc w:val="both"/>
        <w:rPr>
          <w:rFonts w:ascii="Times New Roman" w:hAnsi="Times New Roman"/>
          <w:sz w:val="24"/>
          <w:szCs w:val="24"/>
        </w:rPr>
      </w:pPr>
      <w:r w:rsidRPr="00B1336C">
        <w:rPr>
          <w:rFonts w:ascii="Times New Roman" w:hAnsi="Times New Roman"/>
          <w:sz w:val="24"/>
          <w:szCs w:val="24"/>
        </w:rPr>
        <w:t>Nesse contexto contraditório, determinado por um complexo sistema ideológico de opressão, a posição das mulheres na sociedade ainda é subalternizada, apesar das lutas pela superação dessa condição. A nossa análise sobre a exploração do trabalho das mulheres está situada nessa dinâmica social, no modo de sociabilidade que ainda prevalece a lógica do capital</w:t>
      </w:r>
      <w:r w:rsidRPr="00B1336C">
        <w:rPr>
          <w:rFonts w:ascii="Times New Roman" w:hAnsi="Times New Roman"/>
          <w:sz w:val="24"/>
          <w:szCs w:val="24"/>
          <w:vertAlign w:val="superscript"/>
        </w:rPr>
        <w:footnoteReference w:id="2"/>
      </w:r>
      <w:r w:rsidRPr="00B1336C">
        <w:rPr>
          <w:rFonts w:ascii="Times New Roman" w:hAnsi="Times New Roman"/>
          <w:sz w:val="24"/>
          <w:szCs w:val="24"/>
        </w:rPr>
        <w:t>.</w:t>
      </w:r>
    </w:p>
    <w:p w:rsidR="00FA3FF0" w:rsidRPr="00B1336C" w:rsidRDefault="00FA3FF0" w:rsidP="00A277A7">
      <w:pPr>
        <w:autoSpaceDE w:val="0"/>
        <w:autoSpaceDN w:val="0"/>
        <w:adjustRightInd w:val="0"/>
        <w:spacing w:after="0" w:line="360" w:lineRule="auto"/>
        <w:jc w:val="both"/>
        <w:rPr>
          <w:rFonts w:ascii="Times New Roman" w:hAnsi="Times New Roman"/>
          <w:sz w:val="24"/>
          <w:szCs w:val="24"/>
        </w:rPr>
      </w:pPr>
      <w:r w:rsidRPr="00B1336C">
        <w:rPr>
          <w:rFonts w:ascii="Times New Roman" w:hAnsi="Times New Roman"/>
          <w:sz w:val="24"/>
          <w:szCs w:val="24"/>
        </w:rPr>
        <w:t xml:space="preserve">A ideologia que subalterniza a posição social das mulheres em relação aos homens configura-se como um processo orgânico historicamente determinado e constitui uma concepção de mundo manifestando-se nos diversos complexos sociais, incluindo a atividade econômica e todas as outras manifestações da vida individual e coletiva, como analisa </w:t>
      </w:r>
      <w:proofErr w:type="spellStart"/>
      <w:r w:rsidRPr="00B1336C">
        <w:rPr>
          <w:rFonts w:ascii="Times New Roman" w:hAnsi="Times New Roman"/>
          <w:sz w:val="24"/>
          <w:szCs w:val="24"/>
        </w:rPr>
        <w:t>Simionato</w:t>
      </w:r>
      <w:proofErr w:type="spellEnd"/>
      <w:r w:rsidRPr="00B1336C">
        <w:rPr>
          <w:rFonts w:ascii="Times New Roman" w:hAnsi="Times New Roman"/>
          <w:sz w:val="24"/>
          <w:szCs w:val="24"/>
        </w:rPr>
        <w:t xml:space="preserve"> (2011, p. 77). </w:t>
      </w:r>
    </w:p>
    <w:p w:rsidR="00FA3FF0" w:rsidRPr="00B1336C" w:rsidRDefault="00FA3FF0" w:rsidP="00A277A7">
      <w:pPr>
        <w:autoSpaceDE w:val="0"/>
        <w:autoSpaceDN w:val="0"/>
        <w:adjustRightInd w:val="0"/>
        <w:spacing w:after="0" w:line="360" w:lineRule="auto"/>
        <w:jc w:val="both"/>
        <w:rPr>
          <w:rFonts w:ascii="Times New Roman" w:hAnsi="Times New Roman"/>
          <w:sz w:val="24"/>
          <w:szCs w:val="24"/>
        </w:rPr>
      </w:pPr>
      <w:r w:rsidRPr="00B1336C">
        <w:rPr>
          <w:rFonts w:ascii="Times New Roman" w:hAnsi="Times New Roman"/>
          <w:sz w:val="24"/>
          <w:szCs w:val="24"/>
        </w:rPr>
        <w:t>Aqui, utilizamos o termo mulheres no plural como um constructo social com significado diverso e heterogêneo, na busca de contemplar a diversidade de possibilidades complexas do ser mulher. Partimos do pressuposto segundo o qual as desigualdades na inserção e participação das mulheres no mercado de trabalho, indica a persistência da desigualdade das relações sociais de sexo existente em nossa sociedade. Essa realidade é reforçada pela relação entre o patriarcado e o capitalismo</w:t>
      </w:r>
      <w:r w:rsidRPr="00B1336C">
        <w:rPr>
          <w:rFonts w:ascii="Times New Roman" w:hAnsi="Times New Roman"/>
          <w:sz w:val="24"/>
          <w:szCs w:val="24"/>
          <w:vertAlign w:val="superscript"/>
        </w:rPr>
        <w:footnoteReference w:id="3"/>
      </w:r>
      <w:r w:rsidRPr="00B1336C">
        <w:rPr>
          <w:rFonts w:ascii="Times New Roman" w:hAnsi="Times New Roman"/>
          <w:sz w:val="24"/>
          <w:szCs w:val="24"/>
        </w:rPr>
        <w:t xml:space="preserve"> e aprofunda as formas de exploração/opressão e submissão do trabalho das mulheres.</w:t>
      </w:r>
    </w:p>
    <w:p w:rsidR="00FA3FF0" w:rsidRPr="00B1336C" w:rsidRDefault="00FA3FF0" w:rsidP="00A277A7">
      <w:pPr>
        <w:spacing w:after="0" w:line="360" w:lineRule="auto"/>
        <w:jc w:val="both"/>
        <w:rPr>
          <w:rFonts w:ascii="Times New Roman" w:hAnsi="Times New Roman"/>
          <w:sz w:val="24"/>
          <w:szCs w:val="24"/>
        </w:rPr>
      </w:pPr>
      <w:r w:rsidRPr="00B1336C">
        <w:rPr>
          <w:rFonts w:ascii="Times New Roman" w:hAnsi="Times New Roman"/>
          <w:sz w:val="24"/>
          <w:szCs w:val="24"/>
        </w:rPr>
        <w:lastRenderedPageBreak/>
        <w:t xml:space="preserve">Conforme Castro e Guimarães, o termo patriarcado se tornou um importante recurso analítico na busca do entendimento das relações hierárquicas estabelecidas a partir da base material que envolve e determina a participação de homens e mulheres na organização do trabalho. De acordo com a autora, essa base material compreende o sistema de relações economicamente sustentadas que diferenciam a posição social da mulher em relação ao homem, seja como pai irmão ou marido (CASTRO; GUIMARÃES, 1977). </w:t>
      </w:r>
    </w:p>
    <w:p w:rsidR="00FA3FF0" w:rsidRPr="00B1336C" w:rsidRDefault="00FA3FF0" w:rsidP="00A277A7">
      <w:pPr>
        <w:spacing w:after="0" w:line="360" w:lineRule="auto"/>
        <w:jc w:val="both"/>
        <w:rPr>
          <w:rFonts w:ascii="Times New Roman" w:hAnsi="Times New Roman"/>
          <w:sz w:val="24"/>
          <w:szCs w:val="24"/>
        </w:rPr>
      </w:pPr>
      <w:r w:rsidRPr="00B1336C">
        <w:rPr>
          <w:rFonts w:ascii="Times New Roman" w:hAnsi="Times New Roman"/>
          <w:sz w:val="24"/>
          <w:szCs w:val="24"/>
        </w:rPr>
        <w:t>Com efeito, o Patriarcado centra-se no exercício poder e da dominação da figura “masculina” por meio da figura paterna/homem/macho. A palavra Patriarcado teve vários significados ao longo do tempo. Foi criada no século passado para denominar certos tipos de sistemas de poder. O termo patriarcado tem sido utilizado para denominar o regime de organização de uma família em que o pai tem todo o poder sobre todas as pessoas: mulher, filhos, parentes e outros moradores do grupo doméstico. A família patriarcal não é democrática; somente o pai possui a lei, o poder e a liberdade; os demais membros da família dispõem somente de deveres e obrigações para com o pai (SOS CORPO, 2008, p. 5-6).</w:t>
      </w:r>
    </w:p>
    <w:p w:rsidR="00FA3FF0" w:rsidRPr="00B1336C" w:rsidRDefault="00FA3FF0" w:rsidP="00A277A7">
      <w:pPr>
        <w:spacing w:after="0" w:line="360" w:lineRule="auto"/>
        <w:jc w:val="both"/>
        <w:rPr>
          <w:rFonts w:ascii="Times New Roman" w:hAnsi="Times New Roman"/>
          <w:sz w:val="24"/>
          <w:szCs w:val="24"/>
        </w:rPr>
      </w:pPr>
      <w:r w:rsidRPr="00B1336C">
        <w:rPr>
          <w:rFonts w:ascii="Times New Roman" w:hAnsi="Times New Roman"/>
          <w:sz w:val="24"/>
          <w:szCs w:val="24"/>
        </w:rPr>
        <w:t xml:space="preserve">Entendemos que o as relações no trabalho também podem sofrer das determinações da construção social da supremacia masculina e da subordinação feminina. A subordinação da mulher ocorre no âmbito político e estende-se também ao âmbito econômico, como afirma </w:t>
      </w:r>
      <w:proofErr w:type="spellStart"/>
      <w:r w:rsidRPr="00B1336C">
        <w:rPr>
          <w:rFonts w:ascii="Times New Roman" w:hAnsi="Times New Roman"/>
          <w:sz w:val="24"/>
          <w:szCs w:val="24"/>
        </w:rPr>
        <w:t>Saffioti</w:t>
      </w:r>
      <w:proofErr w:type="spellEnd"/>
      <w:r w:rsidRPr="00B1336C">
        <w:rPr>
          <w:rFonts w:ascii="Times New Roman" w:hAnsi="Times New Roman"/>
          <w:sz w:val="24"/>
          <w:szCs w:val="24"/>
        </w:rPr>
        <w:t xml:space="preserve"> (1987, p. 47-48).</w:t>
      </w:r>
    </w:p>
    <w:p w:rsidR="00FA3FF0" w:rsidRPr="00B1336C" w:rsidRDefault="00FA3FF0" w:rsidP="00A277A7">
      <w:pPr>
        <w:spacing w:after="0" w:line="360" w:lineRule="auto"/>
        <w:jc w:val="both"/>
        <w:rPr>
          <w:rFonts w:ascii="Times New Roman" w:eastAsia="Times New Roman" w:hAnsi="Times New Roman"/>
          <w:bCs/>
          <w:sz w:val="24"/>
          <w:szCs w:val="24"/>
        </w:rPr>
      </w:pPr>
    </w:p>
    <w:p w:rsidR="00FA3FF0" w:rsidRPr="00B1336C" w:rsidRDefault="00FA3FF0" w:rsidP="00FA3FF0">
      <w:pPr>
        <w:spacing w:after="0" w:line="360" w:lineRule="auto"/>
        <w:jc w:val="both"/>
        <w:rPr>
          <w:rFonts w:ascii="Times New Roman" w:eastAsia="Times New Roman" w:hAnsi="Times New Roman"/>
          <w:b/>
          <w:bCs/>
          <w:sz w:val="24"/>
          <w:szCs w:val="24"/>
        </w:rPr>
      </w:pPr>
    </w:p>
    <w:p w:rsidR="00FA3FF0" w:rsidRPr="00B1336C" w:rsidRDefault="00FA3FF0" w:rsidP="00FA3FF0">
      <w:pPr>
        <w:spacing w:after="0" w:line="360" w:lineRule="auto"/>
        <w:jc w:val="both"/>
        <w:rPr>
          <w:rFonts w:ascii="Times New Roman" w:eastAsia="Times New Roman" w:hAnsi="Times New Roman"/>
          <w:b/>
          <w:bCs/>
          <w:sz w:val="24"/>
          <w:szCs w:val="24"/>
        </w:rPr>
      </w:pPr>
      <w:r w:rsidRPr="00B1336C">
        <w:rPr>
          <w:rFonts w:ascii="Times New Roman" w:eastAsia="Times New Roman" w:hAnsi="Times New Roman"/>
          <w:b/>
          <w:bCs/>
          <w:sz w:val="24"/>
          <w:szCs w:val="24"/>
        </w:rPr>
        <w:t xml:space="preserve">O PATRIARCADO E AS PRÁTICAS EM SAÚDE: MARCAS DA DESIGUAL DIVISÃO SEXUAL DO TRABALHO NO SERVIÇO HOSPITALAR </w:t>
      </w:r>
    </w:p>
    <w:p w:rsidR="00FA3FF0" w:rsidRPr="00B1336C" w:rsidRDefault="00FA3FF0" w:rsidP="00FA3FF0">
      <w:pPr>
        <w:tabs>
          <w:tab w:val="right" w:leader="dot" w:pos="8987"/>
        </w:tabs>
        <w:spacing w:after="0" w:line="360" w:lineRule="auto"/>
        <w:ind w:firstLine="851"/>
        <w:jc w:val="both"/>
        <w:rPr>
          <w:rFonts w:ascii="Times New Roman" w:eastAsia="Times New Roman" w:hAnsi="Times New Roman"/>
          <w:bCs/>
          <w:sz w:val="24"/>
          <w:szCs w:val="24"/>
        </w:rPr>
      </w:pPr>
    </w:p>
    <w:p w:rsidR="00FA3FF0" w:rsidRPr="00B1336C" w:rsidRDefault="00FA3FF0" w:rsidP="00FA3FF0">
      <w:pPr>
        <w:tabs>
          <w:tab w:val="right" w:leader="dot" w:pos="8987"/>
        </w:tabs>
        <w:spacing w:after="0" w:line="360" w:lineRule="auto"/>
        <w:ind w:firstLine="851"/>
        <w:jc w:val="both"/>
        <w:rPr>
          <w:rFonts w:ascii="Times New Roman" w:eastAsia="Times New Roman" w:hAnsi="Times New Roman"/>
          <w:bCs/>
          <w:sz w:val="24"/>
          <w:szCs w:val="24"/>
        </w:rPr>
      </w:pPr>
    </w:p>
    <w:p w:rsidR="00FA3FF0" w:rsidRPr="00B1336C" w:rsidRDefault="00FA3FF0" w:rsidP="00FA3FF0">
      <w:pPr>
        <w:spacing w:after="0" w:line="360" w:lineRule="auto"/>
        <w:ind w:firstLine="851"/>
        <w:jc w:val="both"/>
        <w:rPr>
          <w:rFonts w:ascii="Times New Roman" w:hAnsi="Times New Roman"/>
          <w:sz w:val="24"/>
          <w:szCs w:val="24"/>
        </w:rPr>
      </w:pPr>
      <w:r w:rsidRPr="00B1336C">
        <w:rPr>
          <w:rFonts w:ascii="Times New Roman" w:hAnsi="Times New Roman"/>
          <w:sz w:val="24"/>
          <w:szCs w:val="24"/>
        </w:rPr>
        <w:t xml:space="preserve">Os padrões culturais e sociais que determinam as construções </w:t>
      </w:r>
      <w:proofErr w:type="spellStart"/>
      <w:r w:rsidRPr="00B1336C">
        <w:rPr>
          <w:rFonts w:ascii="Times New Roman" w:hAnsi="Times New Roman"/>
          <w:sz w:val="24"/>
          <w:szCs w:val="24"/>
        </w:rPr>
        <w:t>identitárias</w:t>
      </w:r>
      <w:proofErr w:type="spellEnd"/>
      <w:r w:rsidRPr="00B1336C">
        <w:rPr>
          <w:rFonts w:ascii="Times New Roman" w:hAnsi="Times New Roman"/>
          <w:sz w:val="24"/>
          <w:szCs w:val="24"/>
        </w:rPr>
        <w:t xml:space="preserve"> em torno do masculino e do feminino conduzem e reforçam um modelo ideal de “cuidadora” para a assistência nos serviços de saúde. Esse processo é determinante de formas particulares de inserção das mulheres nos diversos campos do exercício profissional, bem como na área da saúde. </w:t>
      </w:r>
    </w:p>
    <w:p w:rsidR="00FA3FF0" w:rsidRPr="00B1336C" w:rsidRDefault="00FA3FF0" w:rsidP="00FA3FF0">
      <w:pPr>
        <w:spacing w:after="0" w:line="360" w:lineRule="auto"/>
        <w:ind w:firstLine="851"/>
        <w:jc w:val="both"/>
        <w:rPr>
          <w:rFonts w:ascii="Times New Roman" w:hAnsi="Times New Roman"/>
          <w:sz w:val="24"/>
          <w:szCs w:val="24"/>
        </w:rPr>
      </w:pPr>
      <w:r w:rsidRPr="00B1336C">
        <w:rPr>
          <w:rFonts w:ascii="Times New Roman" w:hAnsi="Times New Roman"/>
          <w:sz w:val="24"/>
          <w:szCs w:val="24"/>
        </w:rPr>
        <w:t xml:space="preserve">Na constituição da força de trabalho hospitalar, a persistência da divisão do trabalho entre os sexos se expressa na distribuição das ocupações entre homens e mulheres em postos </w:t>
      </w:r>
      <w:r w:rsidRPr="00B1336C">
        <w:rPr>
          <w:rFonts w:ascii="Times New Roman" w:hAnsi="Times New Roman"/>
          <w:sz w:val="24"/>
          <w:szCs w:val="24"/>
        </w:rPr>
        <w:lastRenderedPageBreak/>
        <w:t>de trabalho, atribuições e habilidades exigidas a cada profissão. A discriminação evidencia-se, por exemplo, na atribuição a homens da maior parte dos quadros médicos e de direção, ao passo que as profissões menos valorizadas e com remunerações inferiores (aquelas envolvendo contato mais constante, intenso e direto com o paciente) são tidas como femininas, “trabalho de mulher”, a exemplo da Enfermagem, Nutrição, Psicologia e o Serviço Social. Os dados apresentados no quadro abaixo são bastante reveladores:</w:t>
      </w:r>
    </w:p>
    <w:p w:rsidR="00CC03B8" w:rsidRPr="00B1336C" w:rsidRDefault="00CC03B8" w:rsidP="00FA3FF0">
      <w:pPr>
        <w:spacing w:after="0" w:line="360" w:lineRule="auto"/>
        <w:ind w:firstLine="851"/>
        <w:jc w:val="both"/>
        <w:rPr>
          <w:rFonts w:ascii="Times New Roman" w:hAnsi="Times New Roman"/>
          <w:sz w:val="24"/>
          <w:szCs w:val="24"/>
        </w:rPr>
      </w:pPr>
    </w:p>
    <w:tbl>
      <w:tblPr>
        <w:tblpPr w:leftFromText="141" w:rightFromText="141" w:vertAnchor="text" w:horzAnchor="margin" w:tblpY="1307"/>
        <w:tblW w:w="9357" w:type="dxa"/>
        <w:tblBorders>
          <w:top w:val="single" w:sz="8" w:space="0" w:color="000000"/>
          <w:bottom w:val="single" w:sz="8" w:space="0" w:color="000000"/>
        </w:tblBorders>
        <w:tblLayout w:type="fixed"/>
        <w:tblLook w:val="04A0" w:firstRow="1" w:lastRow="0" w:firstColumn="1" w:lastColumn="0" w:noHBand="0" w:noVBand="1"/>
      </w:tblPr>
      <w:tblGrid>
        <w:gridCol w:w="2186"/>
        <w:gridCol w:w="1712"/>
        <w:gridCol w:w="1140"/>
        <w:gridCol w:w="1522"/>
        <w:gridCol w:w="1522"/>
        <w:gridCol w:w="1275"/>
      </w:tblGrid>
      <w:tr w:rsidR="00FA3FF0" w:rsidRPr="00B1336C" w:rsidTr="00A11F19">
        <w:trPr>
          <w:trHeight w:val="244"/>
        </w:trPr>
        <w:tc>
          <w:tcPr>
            <w:tcW w:w="2186"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Profissionais</w:t>
            </w:r>
          </w:p>
        </w:tc>
        <w:tc>
          <w:tcPr>
            <w:tcW w:w="1712"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Homens</w:t>
            </w:r>
          </w:p>
        </w:tc>
        <w:tc>
          <w:tcPr>
            <w:tcW w:w="1140"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 xml:space="preserve">Mulheres </w:t>
            </w:r>
          </w:p>
        </w:tc>
        <w:tc>
          <w:tcPr>
            <w:tcW w:w="1522"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H</w:t>
            </w:r>
          </w:p>
        </w:tc>
        <w:tc>
          <w:tcPr>
            <w:tcW w:w="1522"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M</w:t>
            </w:r>
          </w:p>
        </w:tc>
        <w:tc>
          <w:tcPr>
            <w:tcW w:w="1275" w:type="dxa"/>
            <w:tcBorders>
              <w:top w:val="single" w:sz="8" w:space="0" w:color="000000"/>
              <w:left w:val="nil"/>
              <w:bottom w:val="single" w:sz="8" w:space="0" w:color="000000"/>
              <w:right w:val="nil"/>
            </w:tcBorders>
            <w:vAlign w:val="center"/>
          </w:tcPr>
          <w:p w:rsidR="00FA3FF0" w:rsidRPr="00B1336C" w:rsidRDefault="00FA3FF0" w:rsidP="00A11F19">
            <w:pPr>
              <w:autoSpaceDE w:val="0"/>
              <w:autoSpaceDN w:val="0"/>
              <w:adjustRightInd w:val="0"/>
              <w:spacing w:after="0" w:line="240" w:lineRule="auto"/>
              <w:jc w:val="center"/>
              <w:rPr>
                <w:rFonts w:ascii="Times New Roman" w:hAnsi="Times New Roman"/>
                <w:b/>
                <w:bCs/>
                <w:sz w:val="20"/>
                <w:szCs w:val="20"/>
              </w:rPr>
            </w:pPr>
            <w:r w:rsidRPr="00B1336C">
              <w:rPr>
                <w:rFonts w:ascii="Times New Roman" w:hAnsi="Times New Roman"/>
                <w:b/>
                <w:bCs/>
                <w:sz w:val="20"/>
                <w:szCs w:val="20"/>
              </w:rPr>
              <w:t>Total</w:t>
            </w:r>
          </w:p>
        </w:tc>
      </w:tr>
      <w:tr w:rsidR="00FA3FF0" w:rsidRPr="00B1336C" w:rsidTr="00A11F19">
        <w:trPr>
          <w:trHeight w:val="244"/>
        </w:trPr>
        <w:tc>
          <w:tcPr>
            <w:tcW w:w="2186"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Médicos/as</w:t>
            </w:r>
          </w:p>
        </w:tc>
        <w:tc>
          <w:tcPr>
            <w:tcW w:w="171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 xml:space="preserve">69% </w:t>
            </w:r>
          </w:p>
        </w:tc>
        <w:tc>
          <w:tcPr>
            <w:tcW w:w="1140"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31%</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20</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9</w:t>
            </w:r>
          </w:p>
        </w:tc>
        <w:tc>
          <w:tcPr>
            <w:tcW w:w="1275"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29</w:t>
            </w:r>
          </w:p>
        </w:tc>
      </w:tr>
      <w:tr w:rsidR="00FA3FF0" w:rsidRPr="00B1336C" w:rsidTr="00A11F19">
        <w:trPr>
          <w:trHeight w:val="244"/>
        </w:trPr>
        <w:tc>
          <w:tcPr>
            <w:tcW w:w="2186" w:type="dxa"/>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Assistentes sociais</w:t>
            </w:r>
          </w:p>
        </w:tc>
        <w:tc>
          <w:tcPr>
            <w:tcW w:w="171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140"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100%</w:t>
            </w:r>
          </w:p>
        </w:tc>
        <w:tc>
          <w:tcPr>
            <w:tcW w:w="152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52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14</w:t>
            </w:r>
          </w:p>
        </w:tc>
        <w:tc>
          <w:tcPr>
            <w:tcW w:w="1275"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14</w:t>
            </w:r>
          </w:p>
        </w:tc>
      </w:tr>
      <w:tr w:rsidR="00FA3FF0" w:rsidRPr="00B1336C" w:rsidTr="00A11F19">
        <w:trPr>
          <w:trHeight w:val="244"/>
        </w:trPr>
        <w:tc>
          <w:tcPr>
            <w:tcW w:w="2186"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Enfermeiros/as</w:t>
            </w:r>
          </w:p>
        </w:tc>
        <w:tc>
          <w:tcPr>
            <w:tcW w:w="171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20%</w:t>
            </w:r>
          </w:p>
        </w:tc>
        <w:tc>
          <w:tcPr>
            <w:tcW w:w="1140"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80%</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3</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12</w:t>
            </w:r>
          </w:p>
        </w:tc>
        <w:tc>
          <w:tcPr>
            <w:tcW w:w="1275"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15</w:t>
            </w:r>
          </w:p>
        </w:tc>
      </w:tr>
      <w:tr w:rsidR="00FA3FF0" w:rsidRPr="00B1336C" w:rsidTr="00A11F19">
        <w:trPr>
          <w:trHeight w:val="244"/>
        </w:trPr>
        <w:tc>
          <w:tcPr>
            <w:tcW w:w="2186" w:type="dxa"/>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Psicólogos/as</w:t>
            </w:r>
          </w:p>
        </w:tc>
        <w:tc>
          <w:tcPr>
            <w:tcW w:w="171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7%</w:t>
            </w:r>
          </w:p>
        </w:tc>
        <w:tc>
          <w:tcPr>
            <w:tcW w:w="1140"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93%</w:t>
            </w:r>
          </w:p>
        </w:tc>
        <w:tc>
          <w:tcPr>
            <w:tcW w:w="152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w:t>
            </w:r>
          </w:p>
        </w:tc>
        <w:tc>
          <w:tcPr>
            <w:tcW w:w="1522"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13</w:t>
            </w:r>
          </w:p>
        </w:tc>
        <w:tc>
          <w:tcPr>
            <w:tcW w:w="1275" w:type="dxa"/>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14</w:t>
            </w:r>
          </w:p>
        </w:tc>
      </w:tr>
      <w:tr w:rsidR="00FA3FF0" w:rsidRPr="00B1336C" w:rsidTr="00A11F19">
        <w:trPr>
          <w:trHeight w:val="244"/>
        </w:trPr>
        <w:tc>
          <w:tcPr>
            <w:tcW w:w="2186"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Nutricionistas</w:t>
            </w:r>
          </w:p>
        </w:tc>
        <w:tc>
          <w:tcPr>
            <w:tcW w:w="171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140"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100%</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w:t>
            </w:r>
          </w:p>
        </w:tc>
        <w:tc>
          <w:tcPr>
            <w:tcW w:w="1275"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w:t>
            </w:r>
          </w:p>
        </w:tc>
      </w:tr>
      <w:tr w:rsidR="00FA3FF0" w:rsidRPr="00B1336C" w:rsidTr="00A11F19">
        <w:trPr>
          <w:trHeight w:val="244"/>
        </w:trPr>
        <w:tc>
          <w:tcPr>
            <w:tcW w:w="2186"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Terapeutas ocupacionais</w:t>
            </w:r>
          </w:p>
        </w:tc>
        <w:tc>
          <w:tcPr>
            <w:tcW w:w="1712"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140"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100%</w:t>
            </w:r>
          </w:p>
        </w:tc>
        <w:tc>
          <w:tcPr>
            <w:tcW w:w="1522"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522"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6</w:t>
            </w:r>
          </w:p>
        </w:tc>
        <w:tc>
          <w:tcPr>
            <w:tcW w:w="1275" w:type="dxa"/>
            <w:tcBorders>
              <w:left w:val="nil"/>
              <w:right w:val="nil"/>
            </w:tcBorders>
            <w:shd w:val="clear" w:color="auto" w:fill="auto"/>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6</w:t>
            </w:r>
          </w:p>
        </w:tc>
      </w:tr>
      <w:tr w:rsidR="00FA3FF0" w:rsidRPr="00B1336C" w:rsidTr="00A11F19">
        <w:trPr>
          <w:trHeight w:val="244"/>
        </w:trPr>
        <w:tc>
          <w:tcPr>
            <w:tcW w:w="2186"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Farmacêuticos bioquímicos</w:t>
            </w:r>
          </w:p>
        </w:tc>
        <w:tc>
          <w:tcPr>
            <w:tcW w:w="171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30%</w:t>
            </w:r>
          </w:p>
        </w:tc>
        <w:tc>
          <w:tcPr>
            <w:tcW w:w="1140"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70%</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3</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7</w:t>
            </w:r>
          </w:p>
        </w:tc>
        <w:tc>
          <w:tcPr>
            <w:tcW w:w="1275"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w:t>
            </w:r>
          </w:p>
        </w:tc>
      </w:tr>
      <w:tr w:rsidR="00FA3FF0" w:rsidRPr="00B1336C" w:rsidTr="00A11F19">
        <w:trPr>
          <w:trHeight w:val="244"/>
        </w:trPr>
        <w:tc>
          <w:tcPr>
            <w:tcW w:w="2186"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rPr>
                <w:rFonts w:ascii="Times New Roman" w:hAnsi="Times New Roman"/>
                <w:b/>
                <w:bCs/>
                <w:sz w:val="20"/>
                <w:szCs w:val="20"/>
              </w:rPr>
            </w:pPr>
            <w:r w:rsidRPr="00B1336C">
              <w:rPr>
                <w:rFonts w:ascii="Times New Roman" w:hAnsi="Times New Roman"/>
                <w:b/>
                <w:bCs/>
                <w:sz w:val="20"/>
                <w:szCs w:val="20"/>
              </w:rPr>
              <w:t>Farmacêuticos/as</w:t>
            </w:r>
          </w:p>
        </w:tc>
        <w:tc>
          <w:tcPr>
            <w:tcW w:w="171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140"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100%</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w:t>
            </w:r>
          </w:p>
        </w:tc>
        <w:tc>
          <w:tcPr>
            <w:tcW w:w="1522"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5</w:t>
            </w:r>
          </w:p>
        </w:tc>
        <w:tc>
          <w:tcPr>
            <w:tcW w:w="1275" w:type="dxa"/>
            <w:tcBorders>
              <w:left w:val="nil"/>
              <w:right w:val="nil"/>
            </w:tcBorders>
            <w:shd w:val="clear" w:color="auto" w:fill="F2F2F2"/>
            <w:vAlign w:val="center"/>
          </w:tcPr>
          <w:p w:rsidR="00FA3FF0" w:rsidRPr="00B1336C" w:rsidRDefault="00FA3FF0" w:rsidP="00A11F19">
            <w:pPr>
              <w:autoSpaceDE w:val="0"/>
              <w:autoSpaceDN w:val="0"/>
              <w:adjustRightInd w:val="0"/>
              <w:spacing w:after="0" w:line="240" w:lineRule="auto"/>
              <w:jc w:val="center"/>
              <w:rPr>
                <w:rFonts w:ascii="Times New Roman" w:hAnsi="Times New Roman"/>
                <w:sz w:val="20"/>
                <w:szCs w:val="20"/>
              </w:rPr>
            </w:pPr>
            <w:r w:rsidRPr="00B1336C">
              <w:rPr>
                <w:rFonts w:ascii="Times New Roman" w:hAnsi="Times New Roman"/>
                <w:sz w:val="20"/>
                <w:szCs w:val="20"/>
              </w:rPr>
              <w:t>5</w:t>
            </w:r>
          </w:p>
        </w:tc>
      </w:tr>
    </w:tbl>
    <w:p w:rsidR="00FA3FF0" w:rsidRPr="00B1336C" w:rsidRDefault="00FA3FF0" w:rsidP="00FA3FF0">
      <w:pPr>
        <w:spacing w:after="0" w:line="360" w:lineRule="auto"/>
        <w:jc w:val="center"/>
        <w:rPr>
          <w:rFonts w:ascii="Times New Roman" w:hAnsi="Times New Roman"/>
          <w:b/>
          <w:bCs/>
          <w:sz w:val="24"/>
          <w:szCs w:val="20"/>
        </w:rPr>
      </w:pPr>
      <w:r w:rsidRPr="008B4F8B">
        <w:rPr>
          <w:rFonts w:ascii="Times New Roman" w:hAnsi="Times New Roman"/>
          <w:sz w:val="24"/>
          <w:szCs w:val="20"/>
        </w:rPr>
        <w:t xml:space="preserve">TABELA </w:t>
      </w:r>
      <w:r w:rsidR="002341DB">
        <w:rPr>
          <w:rFonts w:ascii="Times New Roman" w:hAnsi="Times New Roman"/>
          <w:sz w:val="24"/>
          <w:szCs w:val="20"/>
        </w:rPr>
        <w:t>A</w:t>
      </w:r>
      <w:r w:rsidRPr="00B1336C">
        <w:rPr>
          <w:rFonts w:ascii="Times New Roman" w:hAnsi="Times New Roman"/>
          <w:sz w:val="24"/>
          <w:szCs w:val="20"/>
        </w:rPr>
        <w:t xml:space="preserve"> - </w:t>
      </w:r>
      <w:r w:rsidRPr="00B1336C">
        <w:rPr>
          <w:rFonts w:ascii="Times New Roman" w:hAnsi="Times New Roman"/>
          <w:bCs/>
          <w:sz w:val="24"/>
          <w:szCs w:val="20"/>
        </w:rPr>
        <w:t>Distribuição de profissionais por sexo do nível superior no Hospital Dr. João Machado por sexo</w:t>
      </w:r>
      <w:r w:rsidR="002341DB">
        <w:rPr>
          <w:rStyle w:val="Refdenotaderodap"/>
          <w:rFonts w:ascii="Times New Roman" w:hAnsi="Times New Roman"/>
          <w:bCs/>
          <w:sz w:val="24"/>
          <w:szCs w:val="20"/>
        </w:rPr>
        <w:footnoteReference w:id="4"/>
      </w: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Cs/>
          <w:sz w:val="20"/>
          <w:szCs w:val="20"/>
        </w:rPr>
      </w:pPr>
      <w:r w:rsidRPr="00B1336C">
        <w:rPr>
          <w:rFonts w:ascii="Times New Roman" w:hAnsi="Times New Roman"/>
          <w:b/>
          <w:bCs/>
          <w:sz w:val="20"/>
          <w:szCs w:val="20"/>
        </w:rPr>
        <w:t>Fonte</w:t>
      </w:r>
      <w:r w:rsidRPr="00B1336C">
        <w:rPr>
          <w:rFonts w:ascii="Times New Roman" w:hAnsi="Times New Roman"/>
          <w:bCs/>
          <w:sz w:val="20"/>
          <w:szCs w:val="20"/>
        </w:rPr>
        <w:t xml:space="preserve">: </w:t>
      </w:r>
      <w:r w:rsidR="00FD5EF0" w:rsidRPr="00B1336C">
        <w:rPr>
          <w:rFonts w:ascii="Times New Roman" w:hAnsi="Times New Roman"/>
          <w:bCs/>
          <w:sz w:val="20"/>
          <w:szCs w:val="20"/>
        </w:rPr>
        <w:t>elaboração própria do L</w:t>
      </w:r>
      <w:r w:rsidRPr="00B1336C">
        <w:rPr>
          <w:rFonts w:ascii="Times New Roman" w:hAnsi="Times New Roman"/>
          <w:bCs/>
          <w:sz w:val="20"/>
          <w:szCs w:val="20"/>
        </w:rPr>
        <w:t xml:space="preserve">evantamento Documental da Pesquisa de Campo do Mestrado, na Divisão de Pessoal do Dr. João Machado realizado em junho de 2012. </w:t>
      </w:r>
    </w:p>
    <w:p w:rsidR="00FA3FF0" w:rsidRPr="00B1336C" w:rsidRDefault="00FA3FF0" w:rsidP="00FA3FF0">
      <w:pPr>
        <w:spacing w:after="0" w:line="360" w:lineRule="auto"/>
        <w:jc w:val="both"/>
        <w:rPr>
          <w:rFonts w:ascii="Times New Roman" w:hAnsi="Times New Roman"/>
          <w:bCs/>
          <w:sz w:val="20"/>
          <w:szCs w:val="20"/>
        </w:rPr>
      </w:pPr>
    </w:p>
    <w:p w:rsidR="00FA3FF0" w:rsidRPr="00B1336C" w:rsidRDefault="00FA3FF0" w:rsidP="00FC2AC7">
      <w:pPr>
        <w:spacing w:after="0" w:line="360" w:lineRule="auto"/>
        <w:jc w:val="both"/>
        <w:rPr>
          <w:rFonts w:ascii="Times New Roman" w:hAnsi="Times New Roman"/>
          <w:sz w:val="24"/>
          <w:szCs w:val="24"/>
        </w:rPr>
      </w:pPr>
      <w:r w:rsidRPr="00B1336C">
        <w:rPr>
          <w:rFonts w:ascii="Times New Roman" w:hAnsi="Times New Roman"/>
          <w:sz w:val="24"/>
          <w:szCs w:val="24"/>
        </w:rPr>
        <w:t xml:space="preserve">A partir do nosso levantamento documental procedemos à elaboração dessa tabela para exemplificar a presença da </w:t>
      </w:r>
      <w:r w:rsidR="00E3240D" w:rsidRPr="00B1336C">
        <w:rPr>
          <w:rFonts w:ascii="Times New Roman" w:hAnsi="Times New Roman"/>
          <w:sz w:val="24"/>
          <w:szCs w:val="24"/>
        </w:rPr>
        <w:t xml:space="preserve">tradicional </w:t>
      </w:r>
      <w:r w:rsidRPr="00B1336C">
        <w:rPr>
          <w:rFonts w:ascii="Times New Roman" w:hAnsi="Times New Roman"/>
          <w:sz w:val="24"/>
          <w:szCs w:val="24"/>
        </w:rPr>
        <w:t>Divisão Sexual do Trabalho nas profissões tradicionais da área da saúde. Verificamos que no exercício da medicina predomina a presença de homens, enquanto que prevalecem as mulheres</w:t>
      </w:r>
      <w:r w:rsidRPr="00B1336C" w:rsidDel="00D010D7">
        <w:rPr>
          <w:rFonts w:ascii="Times New Roman" w:hAnsi="Times New Roman"/>
          <w:sz w:val="24"/>
          <w:szCs w:val="24"/>
        </w:rPr>
        <w:t xml:space="preserve"> </w:t>
      </w:r>
      <w:r w:rsidRPr="00B1336C">
        <w:rPr>
          <w:rFonts w:ascii="Times New Roman" w:hAnsi="Times New Roman"/>
          <w:sz w:val="24"/>
          <w:szCs w:val="24"/>
        </w:rPr>
        <w:t xml:space="preserve">nas profissões em cuja gênese encontram-se exigências de “qualidades femininas”, têm o significado de auxiliar </w:t>
      </w:r>
      <w:r w:rsidR="00506FB5" w:rsidRPr="00B1336C">
        <w:rPr>
          <w:rFonts w:ascii="Times New Roman" w:hAnsi="Times New Roman"/>
          <w:sz w:val="24"/>
          <w:szCs w:val="24"/>
        </w:rPr>
        <w:t>a</w:t>
      </w:r>
      <w:r w:rsidRPr="00B1336C">
        <w:rPr>
          <w:rFonts w:ascii="Times New Roman" w:hAnsi="Times New Roman"/>
          <w:sz w:val="24"/>
          <w:szCs w:val="24"/>
        </w:rPr>
        <w:t xml:space="preserve"> medicina, que possui status superior nessa área. </w:t>
      </w:r>
    </w:p>
    <w:p w:rsidR="00FA3FF0" w:rsidRPr="00B1336C" w:rsidRDefault="00FA3FF0" w:rsidP="00FC2AC7">
      <w:pPr>
        <w:autoSpaceDE w:val="0"/>
        <w:autoSpaceDN w:val="0"/>
        <w:adjustRightInd w:val="0"/>
        <w:spacing w:after="0" w:line="360" w:lineRule="auto"/>
        <w:contextualSpacing/>
        <w:jc w:val="both"/>
        <w:rPr>
          <w:rFonts w:ascii="Times New Roman" w:hAnsi="Times New Roman"/>
          <w:sz w:val="24"/>
          <w:szCs w:val="24"/>
        </w:rPr>
      </w:pPr>
      <w:r w:rsidRPr="00B1336C">
        <w:rPr>
          <w:rFonts w:ascii="Times New Roman" w:hAnsi="Times New Roman"/>
          <w:sz w:val="24"/>
          <w:szCs w:val="24"/>
        </w:rPr>
        <w:t>No Brasil, a predominância das mulheres no serviço hospitalar apresenta-se como tendência resultante de processos complexos e contraditórios. Envolve a ampliação da inserção das mulheres no mercado de trabalho – enquanto conquista importante da luta da feminista - e a permanência da desigual da Divisão Sexual do Trabalho – que ainda condiciona a continuidade das mulheres em situações de trabalho precário ou socialmente desvalorizadas. Para Nogueira, esse segundo aspecto negativo, aparece como:</w:t>
      </w:r>
    </w:p>
    <w:p w:rsidR="00FA3FF0" w:rsidRPr="00B1336C" w:rsidRDefault="00FA3FF0" w:rsidP="00FA3FF0">
      <w:pPr>
        <w:spacing w:after="0" w:line="360" w:lineRule="auto"/>
        <w:ind w:firstLine="851"/>
        <w:jc w:val="both"/>
        <w:rPr>
          <w:rFonts w:ascii="Times New Roman" w:hAnsi="Times New Roman"/>
          <w:sz w:val="24"/>
          <w:szCs w:val="20"/>
          <w:lang w:eastAsia="x-none"/>
        </w:rPr>
      </w:pPr>
      <w:r w:rsidRPr="00B1336C">
        <w:rPr>
          <w:rFonts w:ascii="Times New Roman" w:hAnsi="Times New Roman"/>
          <w:sz w:val="24"/>
          <w:szCs w:val="20"/>
          <w:lang w:eastAsia="x-none"/>
        </w:rPr>
        <w:lastRenderedPageBreak/>
        <w:t xml:space="preserve"> </w:t>
      </w:r>
    </w:p>
    <w:p w:rsidR="00FA3FF0" w:rsidRPr="00B1336C" w:rsidRDefault="00FA3FF0" w:rsidP="00FA3FF0">
      <w:pPr>
        <w:spacing w:after="0" w:line="240" w:lineRule="auto"/>
        <w:ind w:left="2268"/>
        <w:jc w:val="both"/>
        <w:rPr>
          <w:rFonts w:ascii="Times New Roman" w:hAnsi="Times New Roman"/>
          <w:sz w:val="20"/>
          <w:szCs w:val="20"/>
          <w:lang w:eastAsia="x-none"/>
        </w:rPr>
      </w:pPr>
      <w:r w:rsidRPr="00B1336C">
        <w:rPr>
          <w:rFonts w:ascii="Times New Roman" w:hAnsi="Times New Roman"/>
          <w:sz w:val="20"/>
          <w:szCs w:val="20"/>
          <w:lang w:eastAsia="x-none"/>
        </w:rPr>
        <w:t xml:space="preserve">[...] consequência da forma pela qual o capital incorpora o trabalho das mulheres, cujas características, como a polivalência e a </w:t>
      </w:r>
      <w:proofErr w:type="spellStart"/>
      <w:r w:rsidRPr="00B1336C">
        <w:rPr>
          <w:rFonts w:ascii="Times New Roman" w:hAnsi="Times New Roman"/>
          <w:sz w:val="20"/>
          <w:szCs w:val="20"/>
          <w:lang w:eastAsia="x-none"/>
        </w:rPr>
        <w:t>multiatividade</w:t>
      </w:r>
      <w:proofErr w:type="spellEnd"/>
      <w:r w:rsidRPr="00B1336C">
        <w:rPr>
          <w:rFonts w:ascii="Times New Roman" w:hAnsi="Times New Roman"/>
          <w:sz w:val="20"/>
          <w:szCs w:val="20"/>
          <w:lang w:eastAsia="x-none"/>
        </w:rPr>
        <w:t>, são decorrentes do modelo tradicional das atividades impostas no espaço reprodutivo, o que as torna mais apropriadas às novas formas de exploração pelo capital produtivo (</w:t>
      </w:r>
      <w:r w:rsidR="00C61DB0">
        <w:rPr>
          <w:rFonts w:ascii="Times New Roman" w:hAnsi="Times New Roman"/>
          <w:sz w:val="20"/>
          <w:szCs w:val="20"/>
          <w:lang w:eastAsia="x-none"/>
        </w:rPr>
        <w:t xml:space="preserve">NOGUEIRA, </w:t>
      </w:r>
      <w:r w:rsidRPr="00B1336C">
        <w:rPr>
          <w:rFonts w:ascii="Times New Roman" w:hAnsi="Times New Roman"/>
          <w:sz w:val="20"/>
          <w:szCs w:val="20"/>
          <w:lang w:eastAsia="x-none"/>
        </w:rPr>
        <w:t>2004, p. 276).</w:t>
      </w:r>
    </w:p>
    <w:p w:rsidR="00FA3FF0" w:rsidRPr="00B1336C" w:rsidRDefault="00FA3FF0" w:rsidP="00FA3FF0">
      <w:pPr>
        <w:spacing w:after="0" w:line="240" w:lineRule="auto"/>
        <w:ind w:left="2268"/>
        <w:jc w:val="both"/>
        <w:rPr>
          <w:rFonts w:ascii="Times New Roman" w:hAnsi="Times New Roman"/>
          <w:sz w:val="24"/>
          <w:szCs w:val="20"/>
          <w:lang w:eastAsia="x-none"/>
        </w:rPr>
      </w:pPr>
    </w:p>
    <w:p w:rsidR="00FA3FF0" w:rsidRPr="00B1336C" w:rsidRDefault="00FA3FF0" w:rsidP="00D57A44">
      <w:pPr>
        <w:autoSpaceDE w:val="0"/>
        <w:autoSpaceDN w:val="0"/>
        <w:adjustRightInd w:val="0"/>
        <w:spacing w:after="0" w:line="360" w:lineRule="auto"/>
        <w:jc w:val="both"/>
        <w:rPr>
          <w:rFonts w:ascii="Times New Roman" w:hAnsi="Times New Roman"/>
          <w:sz w:val="24"/>
          <w:szCs w:val="24"/>
        </w:rPr>
      </w:pPr>
      <w:r w:rsidRPr="00B1336C">
        <w:rPr>
          <w:rFonts w:ascii="Times New Roman" w:hAnsi="Times New Roman"/>
          <w:sz w:val="24"/>
          <w:szCs w:val="24"/>
        </w:rPr>
        <w:t xml:space="preserve">A participação das mulheres concentra–se em determinadas atividades como serviços pessoais, saúde e educação, de acordo com </w:t>
      </w:r>
      <w:proofErr w:type="spellStart"/>
      <w:r w:rsidRPr="00B1336C">
        <w:rPr>
          <w:rFonts w:ascii="Times New Roman" w:hAnsi="Times New Roman"/>
          <w:sz w:val="24"/>
          <w:szCs w:val="24"/>
        </w:rPr>
        <w:t>Yannoulas</w:t>
      </w:r>
      <w:proofErr w:type="spellEnd"/>
      <w:r w:rsidRPr="00B1336C">
        <w:rPr>
          <w:rFonts w:ascii="Times New Roman" w:hAnsi="Times New Roman"/>
          <w:sz w:val="24"/>
          <w:szCs w:val="24"/>
        </w:rPr>
        <w:t xml:space="preserve"> (2002, p, 20) e Hirata (2001, p. 148). </w:t>
      </w:r>
    </w:p>
    <w:p w:rsidR="00FA3FF0" w:rsidRPr="00B1336C" w:rsidRDefault="00FA3FF0" w:rsidP="00D57A44">
      <w:pPr>
        <w:autoSpaceDE w:val="0"/>
        <w:autoSpaceDN w:val="0"/>
        <w:adjustRightInd w:val="0"/>
        <w:spacing w:after="0" w:line="360" w:lineRule="auto"/>
        <w:jc w:val="both"/>
        <w:rPr>
          <w:rFonts w:ascii="Times New Roman" w:hAnsi="Times New Roman"/>
          <w:sz w:val="24"/>
          <w:szCs w:val="24"/>
        </w:rPr>
      </w:pPr>
      <w:proofErr w:type="spellStart"/>
      <w:r w:rsidRPr="00B1336C">
        <w:rPr>
          <w:rFonts w:ascii="Times New Roman" w:hAnsi="Times New Roman"/>
          <w:sz w:val="24"/>
          <w:szCs w:val="24"/>
        </w:rPr>
        <w:t>Kartchevsky-Bulport</w:t>
      </w:r>
      <w:proofErr w:type="spellEnd"/>
      <w:r w:rsidRPr="00B1336C">
        <w:rPr>
          <w:rFonts w:ascii="Times New Roman" w:hAnsi="Times New Roman"/>
          <w:sz w:val="24"/>
          <w:szCs w:val="24"/>
        </w:rPr>
        <w:t xml:space="preserve"> (1986, p 19)</w:t>
      </w:r>
      <w:r w:rsidRPr="00B1336C">
        <w:rPr>
          <w:rFonts w:ascii="Times New Roman" w:hAnsi="Times New Roman"/>
          <w:sz w:val="32"/>
          <w:szCs w:val="24"/>
        </w:rPr>
        <w:t xml:space="preserve"> </w:t>
      </w:r>
      <w:r w:rsidRPr="00B1336C">
        <w:rPr>
          <w:rFonts w:ascii="Times New Roman" w:hAnsi="Times New Roman"/>
          <w:sz w:val="24"/>
          <w:szCs w:val="24"/>
        </w:rPr>
        <w:t>afirma</w:t>
      </w:r>
      <w:r w:rsidRPr="00B1336C">
        <w:rPr>
          <w:rFonts w:ascii="Times New Roman" w:hAnsi="Times New Roman"/>
          <w:sz w:val="32"/>
          <w:szCs w:val="24"/>
        </w:rPr>
        <w:t xml:space="preserve"> </w:t>
      </w:r>
      <w:r w:rsidRPr="00B1336C">
        <w:rPr>
          <w:rFonts w:ascii="Times New Roman" w:hAnsi="Times New Roman"/>
          <w:sz w:val="24"/>
          <w:szCs w:val="24"/>
        </w:rPr>
        <w:t>que o ingresso expressivo da mão de obra feminina em determinado setor da economia não significa que este se desvalorize, “[...] mas é justamente porque tal setor já está desvalorizado que elas o adentram. Isso faz parte de um movimento geral de desqualificação da classe</w:t>
      </w:r>
      <w:r w:rsidRPr="00B1336C">
        <w:rPr>
          <w:rFonts w:ascii="Times New Roman" w:hAnsi="Times New Roman"/>
          <w:sz w:val="20"/>
          <w:szCs w:val="24"/>
        </w:rPr>
        <w:t xml:space="preserve"> </w:t>
      </w:r>
      <w:r w:rsidRPr="00B1336C">
        <w:rPr>
          <w:rFonts w:ascii="Times New Roman" w:hAnsi="Times New Roman"/>
          <w:sz w:val="24"/>
          <w:szCs w:val="24"/>
        </w:rPr>
        <w:t xml:space="preserve">operária [...]”, tanto em razão da ampliação da população relativa, diante dos altos níveis de desemprego, como, no caso específico das mulheres, se difunde uma concepção na sociedade de busca pela “conciliação” entre trabalho assalariado e as atividades relacionadas à família e à casa. É importante enfatizar que a desvalorização e </w:t>
      </w:r>
      <w:proofErr w:type="spellStart"/>
      <w:r w:rsidRPr="00B1336C">
        <w:rPr>
          <w:rFonts w:ascii="Times New Roman" w:hAnsi="Times New Roman"/>
          <w:sz w:val="24"/>
          <w:szCs w:val="24"/>
        </w:rPr>
        <w:t>inferiorização</w:t>
      </w:r>
      <w:proofErr w:type="spellEnd"/>
      <w:r w:rsidRPr="00B1336C">
        <w:rPr>
          <w:rFonts w:ascii="Times New Roman" w:hAnsi="Times New Roman"/>
          <w:sz w:val="24"/>
          <w:szCs w:val="24"/>
        </w:rPr>
        <w:t xml:space="preserve"> do trabalho realizado pelas mulheres no âmbito da casa, para a família, assim como em outros setores da economia ocorre como uma estratégia ideológica que visa mantê-las na condição de subalternizadas.  </w:t>
      </w:r>
    </w:p>
    <w:p w:rsidR="00FA3FF0" w:rsidRPr="00B1336C" w:rsidRDefault="00FA3FF0" w:rsidP="00D57A44">
      <w:pPr>
        <w:autoSpaceDE w:val="0"/>
        <w:autoSpaceDN w:val="0"/>
        <w:adjustRightInd w:val="0"/>
        <w:spacing w:after="0" w:line="360" w:lineRule="auto"/>
        <w:jc w:val="both"/>
        <w:rPr>
          <w:rFonts w:ascii="Times New Roman" w:eastAsia="Times New Roman" w:hAnsi="Times New Roman"/>
          <w:sz w:val="24"/>
          <w:szCs w:val="24"/>
          <w:lang w:eastAsia="pt-BR"/>
        </w:rPr>
      </w:pPr>
      <w:r w:rsidRPr="00B1336C">
        <w:rPr>
          <w:rFonts w:ascii="Times New Roman" w:hAnsi="Times New Roman"/>
          <w:sz w:val="24"/>
          <w:szCs w:val="24"/>
        </w:rPr>
        <w:t>Ao analisar os dados disponibilizados no Banco de dados sobre o trabalho das mulheres no Brasil (BRUSCHINI; LOMBARDI, 2011), identificamos que n</w:t>
      </w:r>
      <w:r w:rsidRPr="00B1336C">
        <w:rPr>
          <w:rFonts w:ascii="Times New Roman" w:eastAsia="Times New Roman" w:hAnsi="Times New Roman"/>
          <w:sz w:val="24"/>
          <w:szCs w:val="24"/>
          <w:lang w:eastAsia="pt-BR"/>
        </w:rPr>
        <w:t xml:space="preserve">o período compreendido entre 1970 e 2007, os padrões de localização dos trabalhadores e trabalhadoras no mercado de trabalho apresentam mudanças significativas. </w:t>
      </w:r>
    </w:p>
    <w:p w:rsidR="00FA3FF0" w:rsidRPr="00B1336C" w:rsidRDefault="00FA3FF0" w:rsidP="00D57A44">
      <w:pPr>
        <w:autoSpaceDE w:val="0"/>
        <w:autoSpaceDN w:val="0"/>
        <w:adjustRightInd w:val="0"/>
        <w:spacing w:after="0" w:line="360" w:lineRule="auto"/>
        <w:jc w:val="both"/>
        <w:rPr>
          <w:rFonts w:ascii="Times New Roman" w:eastAsia="Times New Roman" w:hAnsi="Times New Roman"/>
          <w:sz w:val="24"/>
          <w:szCs w:val="24"/>
          <w:lang w:eastAsia="pt-BR"/>
        </w:rPr>
      </w:pPr>
      <w:r w:rsidRPr="00B1336C">
        <w:rPr>
          <w:rFonts w:ascii="Times New Roman" w:eastAsia="Times New Roman" w:hAnsi="Times New Roman"/>
          <w:sz w:val="24"/>
          <w:szCs w:val="24"/>
          <w:lang w:eastAsia="pt-BR"/>
        </w:rPr>
        <w:t xml:space="preserve">Os serviços - como alojamento, alimentação, educação, saúde e serviços pessoais, serviços domésticos coletivos e sociais - mantêm-se como áreas privilegiadas de inserção das mulheres no mercado de trabalho. No período compreendido entre 1970 e 1998 ocorrem mudanças com relativa diminuição e diversificação da ocupação feminina, expressa da seguinte forma: em 1970, 54,9% das trabalhadoras ocupadas o eram nos serviços e no setor social; em 1998, elas eram 47,5%. Todavia dados sistematizados por </w:t>
      </w:r>
      <w:r w:rsidRPr="00B1336C">
        <w:rPr>
          <w:rFonts w:ascii="Times New Roman" w:hAnsi="Times New Roman"/>
          <w:sz w:val="24"/>
          <w:szCs w:val="24"/>
        </w:rPr>
        <w:t xml:space="preserve">BRUSCHINI; LOMBARDI (2011), </w:t>
      </w:r>
      <w:r w:rsidRPr="00B1336C">
        <w:rPr>
          <w:rFonts w:ascii="Times New Roman" w:eastAsia="Times New Roman" w:hAnsi="Times New Roman"/>
          <w:sz w:val="24"/>
          <w:szCs w:val="24"/>
          <w:lang w:eastAsia="pt-BR"/>
        </w:rPr>
        <w:t>relativos a 2002 indicam 44,1% e a 2007, 43,6% apesar de evidenciarem a continuidade da tendência à queda, ainda revelam percentuais significativos de mulheres nestes tipos de ocupação.</w:t>
      </w:r>
    </w:p>
    <w:p w:rsidR="00FA3FF0" w:rsidRPr="00B1336C" w:rsidRDefault="00FA3FF0" w:rsidP="00FA3FF0">
      <w:pPr>
        <w:tabs>
          <w:tab w:val="left" w:pos="6096"/>
        </w:tabs>
        <w:spacing w:after="0" w:line="360" w:lineRule="auto"/>
        <w:ind w:firstLine="851"/>
        <w:jc w:val="both"/>
        <w:outlineLvl w:val="2"/>
        <w:rPr>
          <w:rFonts w:ascii="Times New Roman" w:hAnsi="Times New Roman"/>
          <w:sz w:val="24"/>
          <w:szCs w:val="24"/>
        </w:rPr>
      </w:pPr>
      <w:r w:rsidRPr="00B1336C">
        <w:rPr>
          <w:rFonts w:ascii="Times New Roman" w:hAnsi="Times New Roman"/>
          <w:sz w:val="24"/>
          <w:szCs w:val="24"/>
        </w:rPr>
        <w:t xml:space="preserve">Assim, as mulheres fazem parte da classe trabalhadora no segmento de assalariados em expansão no capitalismo contemporâneo – os trabalhadores nos setores de serviços - como afirma Antunes (2007, p. 102). Entretanto, como vimos, essa participação vem ocorrendo de forma cada vez mais diversificada. Nessa perspectiva, acreditamos que essa diversificação </w:t>
      </w:r>
      <w:r w:rsidRPr="00B1336C">
        <w:rPr>
          <w:rFonts w:ascii="Times New Roman" w:hAnsi="Times New Roman"/>
          <w:sz w:val="24"/>
          <w:szCs w:val="24"/>
        </w:rPr>
        <w:lastRenderedPageBreak/>
        <w:t>aponta um movimento de conquista das mulheres para ocupar mais espaços apesar de ainda ocorrer de forma precária</w:t>
      </w:r>
      <w:r w:rsidRPr="00B1336C">
        <w:rPr>
          <w:rFonts w:ascii="Times New Roman" w:hAnsi="Times New Roman"/>
          <w:sz w:val="24"/>
          <w:szCs w:val="24"/>
          <w:vertAlign w:val="superscript"/>
        </w:rPr>
        <w:footnoteReference w:id="5"/>
      </w:r>
      <w:r w:rsidRPr="00B1336C">
        <w:rPr>
          <w:rFonts w:ascii="Times New Roman" w:hAnsi="Times New Roman"/>
          <w:sz w:val="24"/>
          <w:szCs w:val="24"/>
        </w:rPr>
        <w:t xml:space="preserve"> e em situação de subordinação.</w:t>
      </w:r>
    </w:p>
    <w:p w:rsidR="00892A3C" w:rsidRPr="00B1336C" w:rsidRDefault="00892A3C" w:rsidP="00FA3FF0">
      <w:pPr>
        <w:autoSpaceDE w:val="0"/>
        <w:autoSpaceDN w:val="0"/>
        <w:adjustRightInd w:val="0"/>
        <w:spacing w:after="0" w:line="360" w:lineRule="auto"/>
        <w:ind w:firstLine="851"/>
        <w:jc w:val="both"/>
        <w:rPr>
          <w:rFonts w:ascii="Times New Roman" w:hAnsi="Times New Roman"/>
          <w:sz w:val="24"/>
          <w:szCs w:val="24"/>
        </w:rPr>
      </w:pPr>
    </w:p>
    <w:p w:rsidR="00892A3C" w:rsidRPr="00B1336C" w:rsidRDefault="00892A3C" w:rsidP="00892A3C">
      <w:pPr>
        <w:autoSpaceDE w:val="0"/>
        <w:autoSpaceDN w:val="0"/>
        <w:adjustRightInd w:val="0"/>
        <w:spacing w:after="0" w:line="360" w:lineRule="auto"/>
        <w:jc w:val="both"/>
        <w:rPr>
          <w:rFonts w:ascii="Times New Roman" w:hAnsi="Times New Roman"/>
          <w:b/>
          <w:sz w:val="24"/>
          <w:szCs w:val="24"/>
        </w:rPr>
      </w:pPr>
      <w:r w:rsidRPr="00B1336C">
        <w:rPr>
          <w:rFonts w:ascii="Times New Roman" w:hAnsi="Times New Roman"/>
          <w:b/>
          <w:sz w:val="24"/>
          <w:szCs w:val="24"/>
        </w:rPr>
        <w:t>REBATIMENTOS DA EXPLORAÇÃO PARA AS CONDIÇÕES DE VIDA DAS TRABALHADORAS</w:t>
      </w:r>
    </w:p>
    <w:p w:rsidR="00892A3C" w:rsidRPr="00B1336C" w:rsidRDefault="00892A3C" w:rsidP="00FA3FF0">
      <w:pPr>
        <w:autoSpaceDE w:val="0"/>
        <w:autoSpaceDN w:val="0"/>
        <w:adjustRightInd w:val="0"/>
        <w:spacing w:after="0" w:line="360" w:lineRule="auto"/>
        <w:ind w:firstLine="851"/>
        <w:jc w:val="both"/>
        <w:rPr>
          <w:rFonts w:ascii="Times New Roman" w:hAnsi="Times New Roman"/>
          <w:sz w:val="24"/>
          <w:szCs w:val="24"/>
        </w:rPr>
      </w:pPr>
    </w:p>
    <w:p w:rsidR="00FA3FF0" w:rsidRPr="00B1336C" w:rsidRDefault="00FA3FF0" w:rsidP="00305B50">
      <w:pPr>
        <w:autoSpaceDE w:val="0"/>
        <w:autoSpaceDN w:val="0"/>
        <w:adjustRightInd w:val="0"/>
        <w:spacing w:after="0" w:line="360" w:lineRule="auto"/>
        <w:jc w:val="both"/>
        <w:rPr>
          <w:rFonts w:ascii="Times New Roman" w:hAnsi="Times New Roman"/>
          <w:sz w:val="24"/>
          <w:szCs w:val="24"/>
        </w:rPr>
      </w:pPr>
      <w:r w:rsidRPr="00B1336C">
        <w:rPr>
          <w:rFonts w:ascii="Times New Roman" w:hAnsi="Times New Roman"/>
          <w:sz w:val="24"/>
          <w:szCs w:val="24"/>
        </w:rPr>
        <w:t xml:space="preserve">Segundo dados levantados em 2009, o hospital psiquiátrico Dr. João Machado - </w:t>
      </w:r>
      <w:r w:rsidRPr="00B1336C">
        <w:rPr>
          <w:rFonts w:ascii="Times New Roman" w:hAnsi="Times New Roman"/>
          <w:i/>
          <w:sz w:val="24"/>
          <w:szCs w:val="24"/>
        </w:rPr>
        <w:t>lócus</w:t>
      </w:r>
      <w:r w:rsidRPr="00B1336C">
        <w:rPr>
          <w:rFonts w:ascii="Times New Roman" w:hAnsi="Times New Roman"/>
          <w:sz w:val="24"/>
          <w:szCs w:val="24"/>
        </w:rPr>
        <w:t xml:space="preserve"> de nossa pesquisa - a força de trabalho total de mulheres corresponde a 68% (sessenta e oito por cento) do quadro de profissionais da instituição (</w:t>
      </w:r>
      <w:r w:rsidR="00961159" w:rsidRPr="00B1336C">
        <w:rPr>
          <w:rFonts w:ascii="Times New Roman" w:hAnsi="Times New Roman"/>
          <w:sz w:val="24"/>
          <w:szCs w:val="24"/>
        </w:rPr>
        <w:t>sistematização da autora</w:t>
      </w:r>
      <w:r w:rsidR="008070CE" w:rsidRPr="00B1336C">
        <w:rPr>
          <w:rFonts w:ascii="Times New Roman" w:hAnsi="Times New Roman"/>
          <w:sz w:val="24"/>
          <w:szCs w:val="24"/>
        </w:rPr>
        <w:t xml:space="preserve"> na ocasião de estágio supervisionado</w:t>
      </w:r>
      <w:r w:rsidRPr="00B1336C">
        <w:rPr>
          <w:rFonts w:ascii="Times New Roman" w:hAnsi="Times New Roman"/>
          <w:sz w:val="24"/>
          <w:szCs w:val="24"/>
        </w:rPr>
        <w:t>, 2009)</w:t>
      </w:r>
      <w:r w:rsidRPr="00B1336C">
        <w:rPr>
          <w:rFonts w:ascii="Times New Roman" w:hAnsi="Times New Roman"/>
          <w:sz w:val="24"/>
          <w:szCs w:val="24"/>
          <w:vertAlign w:val="superscript"/>
        </w:rPr>
        <w:footnoteReference w:id="6"/>
      </w:r>
      <w:r w:rsidRPr="00B1336C">
        <w:rPr>
          <w:rFonts w:ascii="Times New Roman" w:hAnsi="Times New Roman"/>
          <w:sz w:val="24"/>
          <w:szCs w:val="24"/>
        </w:rPr>
        <w:t xml:space="preserve">. </w:t>
      </w:r>
    </w:p>
    <w:p w:rsidR="00FA3FF0" w:rsidRPr="00B1336C" w:rsidRDefault="00FA3FF0" w:rsidP="00305B50">
      <w:pPr>
        <w:spacing w:after="0" w:line="360" w:lineRule="auto"/>
        <w:jc w:val="both"/>
        <w:rPr>
          <w:rFonts w:ascii="Times New Roman" w:hAnsi="Times New Roman"/>
          <w:sz w:val="24"/>
          <w:szCs w:val="20"/>
          <w:lang w:eastAsia="x-none"/>
        </w:rPr>
      </w:pPr>
      <w:r w:rsidRPr="00B1336C">
        <w:rPr>
          <w:rFonts w:ascii="Times New Roman" w:hAnsi="Times New Roman"/>
          <w:sz w:val="24"/>
          <w:szCs w:val="24"/>
          <w:lang w:eastAsia="x-none"/>
        </w:rPr>
        <w:t xml:space="preserve">O modo de participação das mulheres na organização hospitalar </w:t>
      </w:r>
      <w:r w:rsidRPr="00B1336C">
        <w:rPr>
          <w:rFonts w:ascii="Times New Roman" w:hAnsi="Times New Roman"/>
          <w:sz w:val="24"/>
          <w:szCs w:val="20"/>
          <w:lang w:eastAsia="x-none"/>
        </w:rPr>
        <w:t>gerou inquietações. Identificamos situações frequentes de afastamentos dos trabalhadores por adoecimento. No diálogo com as mulheres nos corredores da instituição observamos uma condição de vida diferenciada em função da forma de exploração a que são submetidas na sociedade. Com efeito, a forma específica de exploração do trabalho das mulheres também se traduz em processos de adoecimento (físico e mental). Os vínculos de trabalho mantidos em duas ou três instituições hospitalares para assegurar a sobrevivência da família, e a exploração vivida no âmbito doméstico geram uma sobrecarga de trabalho insuportável para as mulheres.</w:t>
      </w:r>
    </w:p>
    <w:p w:rsidR="00FA3FF0" w:rsidRPr="00B1336C" w:rsidRDefault="00FA3FF0" w:rsidP="00305B50">
      <w:pPr>
        <w:spacing w:after="0" w:line="360" w:lineRule="auto"/>
        <w:jc w:val="both"/>
        <w:rPr>
          <w:rFonts w:ascii="Times New Roman" w:hAnsi="Times New Roman"/>
          <w:sz w:val="20"/>
          <w:szCs w:val="24"/>
        </w:rPr>
      </w:pPr>
      <w:r w:rsidRPr="00B1336C">
        <w:rPr>
          <w:rFonts w:ascii="Times New Roman" w:hAnsi="Times New Roman"/>
          <w:sz w:val="24"/>
          <w:szCs w:val="24"/>
        </w:rPr>
        <w:t>O trabalho no serviço hospitalar envolve atividades semelhantes àquelas moldadas pelo tradicional lugar do feminino na esfera da vida privada. A assistência aos doentes requer o manejo da produção da alimentação, a garantia da higienização dos pacientes e do ambiente, ou seja, atividades que visam ao cumprimento das necessidades vitais do ser humanos; nesse caso, necessidades inerentes ao processo de recuperação das pessoas com transtornos mentais.</w:t>
      </w:r>
    </w:p>
    <w:p w:rsidR="00FA3FF0" w:rsidRPr="00B1336C" w:rsidRDefault="00FA3FF0" w:rsidP="000274F9">
      <w:pPr>
        <w:spacing w:after="0" w:line="360" w:lineRule="auto"/>
        <w:jc w:val="both"/>
        <w:rPr>
          <w:rFonts w:ascii="Times New Roman" w:hAnsi="Times New Roman"/>
          <w:sz w:val="24"/>
          <w:szCs w:val="24"/>
        </w:rPr>
      </w:pPr>
      <w:r w:rsidRPr="00B1336C">
        <w:rPr>
          <w:rFonts w:ascii="Times New Roman" w:hAnsi="Times New Roman"/>
          <w:sz w:val="24"/>
          <w:szCs w:val="24"/>
        </w:rPr>
        <w:t xml:space="preserve">A predominância das mulheres em atividades de assistência à saúde data de muito tempo. No contexto do nascimento das ciências em que havia a predominância do pensamento judaico-cristão acerca das mulheres. Lima (2002, p. 102) chama a atenção para o jogo de poder entre os sexos na relação entre a medicina (instituída como prática masculina) e o saber das curandeiras (como práticas desenvolvidas por mulheres). Na tentativa de se legitimar, a medicina deslegitimava a prática das curandeiras por meio da negação e da desvalorização das </w:t>
      </w:r>
      <w:r w:rsidRPr="00B1336C">
        <w:rPr>
          <w:rFonts w:ascii="Times New Roman" w:hAnsi="Times New Roman"/>
          <w:sz w:val="24"/>
          <w:szCs w:val="24"/>
        </w:rPr>
        <w:lastRenderedPageBreak/>
        <w:t xml:space="preserve">mulheres que cuidavam da gestação, dos partos, do alívio às doenças e a seus sintomas através de porções e ervas. </w:t>
      </w:r>
    </w:p>
    <w:p w:rsidR="00FA3FF0" w:rsidRPr="00B1336C" w:rsidRDefault="00FA3FF0" w:rsidP="000274F9">
      <w:pPr>
        <w:spacing w:after="0" w:line="360" w:lineRule="auto"/>
        <w:jc w:val="both"/>
        <w:rPr>
          <w:rFonts w:ascii="Times New Roman" w:hAnsi="Times New Roman"/>
          <w:sz w:val="24"/>
          <w:szCs w:val="24"/>
        </w:rPr>
      </w:pPr>
      <w:r w:rsidRPr="00B1336C">
        <w:rPr>
          <w:rFonts w:ascii="Times New Roman" w:hAnsi="Times New Roman"/>
          <w:sz w:val="24"/>
          <w:szCs w:val="24"/>
        </w:rPr>
        <w:t>O saber das curandeiras passou a ser visto como perigoso e como bruxaria. Esse fenômeno desencadeou a negação da capacidade das mulheres curarem, construindo o pensamento que associava as atividades desenvolvidas pelas mulheres dedicadas à saúde como algo não científico, adquirindo assim status de segunda classe. A medicina científica era reservada aos homens. Esta compreensão embasa a construção de um entendimento segundo o qual todos os médicos devem ser homens e todas as enfermeiras mulheres (LIMA, 2002, p. 103).</w:t>
      </w:r>
    </w:p>
    <w:p w:rsidR="00FA3FF0" w:rsidRPr="00B1336C" w:rsidRDefault="00FA3FF0" w:rsidP="000274F9">
      <w:pPr>
        <w:spacing w:after="0" w:line="360" w:lineRule="auto"/>
        <w:jc w:val="both"/>
        <w:rPr>
          <w:rFonts w:ascii="Times New Roman" w:hAnsi="Times New Roman"/>
          <w:sz w:val="24"/>
          <w:szCs w:val="24"/>
        </w:rPr>
      </w:pPr>
      <w:r w:rsidRPr="00B1336C">
        <w:rPr>
          <w:rFonts w:ascii="Times New Roman" w:hAnsi="Times New Roman"/>
          <w:sz w:val="24"/>
          <w:szCs w:val="24"/>
        </w:rPr>
        <w:t xml:space="preserve">A força de trabalho das mulheres é tornada secundária, pela própria constituição das modalidades de trabalho a elas destinadas no serviço hospitalar e pelo caráter ideológico que as mesmas assumem, com a valoração das habilidades predominantemente destinadas a mulheres desenvolvidas nesse espaço. Observamos aqui uma clara relação de poder instituída nas relações políticas e econômicas definidoras da organização do trabalho em saúde. </w:t>
      </w:r>
    </w:p>
    <w:p w:rsidR="00FA3FF0" w:rsidRPr="00B1336C" w:rsidRDefault="00FA3FF0" w:rsidP="000274F9">
      <w:pPr>
        <w:spacing w:after="0" w:line="360" w:lineRule="auto"/>
        <w:jc w:val="both"/>
        <w:rPr>
          <w:rFonts w:ascii="Times New Roman" w:hAnsi="Times New Roman"/>
          <w:sz w:val="24"/>
          <w:szCs w:val="24"/>
        </w:rPr>
      </w:pPr>
      <w:r w:rsidRPr="00B1336C">
        <w:rPr>
          <w:rFonts w:ascii="Times New Roman" w:hAnsi="Times New Roman"/>
          <w:sz w:val="24"/>
          <w:szCs w:val="24"/>
        </w:rPr>
        <w:t xml:space="preserve">No espaço privado, a socialização das mulheres é determinante por prepará-las para atuar no espaço público, exercendo relações de assalariamento, como afirmam Santos e Oliveira (2010): </w:t>
      </w:r>
    </w:p>
    <w:p w:rsidR="00FA3FF0" w:rsidRPr="00B1336C" w:rsidRDefault="00FA3FF0" w:rsidP="00FA3FF0">
      <w:pPr>
        <w:spacing w:after="0" w:line="360" w:lineRule="auto"/>
        <w:ind w:firstLine="851"/>
        <w:jc w:val="both"/>
        <w:rPr>
          <w:rFonts w:ascii="Times New Roman" w:hAnsi="Times New Roman"/>
          <w:sz w:val="24"/>
          <w:szCs w:val="24"/>
        </w:rPr>
      </w:pPr>
    </w:p>
    <w:p w:rsidR="00FA3FF0" w:rsidRPr="00B1336C" w:rsidRDefault="00FA3FF0" w:rsidP="00FA3FF0">
      <w:pPr>
        <w:spacing w:after="0" w:line="240" w:lineRule="auto"/>
        <w:ind w:left="2268"/>
        <w:jc w:val="both"/>
        <w:rPr>
          <w:rFonts w:ascii="Times New Roman" w:hAnsi="Times New Roman"/>
          <w:sz w:val="20"/>
          <w:szCs w:val="24"/>
        </w:rPr>
      </w:pPr>
      <w:r w:rsidRPr="00B1336C">
        <w:rPr>
          <w:rFonts w:ascii="Times New Roman" w:hAnsi="Times New Roman"/>
          <w:sz w:val="20"/>
          <w:szCs w:val="24"/>
        </w:rPr>
        <w:t xml:space="preserve">Socializadas em âmbito privado, coube às mulheres a tarefa de cuidar dos filhos, dos pais, do marido, da casa de modo geral, figurando como responsáveis pela manutenção da ordem em casa, apaziguadoras de conflitos, refletindo esses cuidados nas atividades que assumem ao participarem dos espaços públicos (SANTOS; OLIVEIRA, 2010, p.13). </w:t>
      </w:r>
    </w:p>
    <w:p w:rsidR="00FA3FF0" w:rsidRPr="00B1336C" w:rsidRDefault="00FA3FF0" w:rsidP="00FA3FF0">
      <w:pPr>
        <w:spacing w:after="0" w:line="360" w:lineRule="auto"/>
        <w:ind w:left="1701" w:firstLine="851"/>
        <w:jc w:val="both"/>
        <w:rPr>
          <w:rFonts w:ascii="Times New Roman" w:hAnsi="Times New Roman"/>
          <w:sz w:val="20"/>
          <w:szCs w:val="24"/>
        </w:rPr>
      </w:pPr>
    </w:p>
    <w:p w:rsidR="00FA3FF0" w:rsidRPr="00B1336C" w:rsidRDefault="00FA3FF0" w:rsidP="000274F9">
      <w:pPr>
        <w:spacing w:after="0" w:line="360" w:lineRule="auto"/>
        <w:jc w:val="both"/>
        <w:rPr>
          <w:rFonts w:ascii="Times New Roman" w:hAnsi="Times New Roman"/>
          <w:sz w:val="24"/>
          <w:szCs w:val="24"/>
        </w:rPr>
      </w:pPr>
      <w:r w:rsidRPr="00B1336C">
        <w:rPr>
          <w:rFonts w:ascii="Times New Roman" w:hAnsi="Times New Roman"/>
          <w:sz w:val="24"/>
          <w:szCs w:val="24"/>
        </w:rPr>
        <w:t>Assim, o trabalho realizado por mulheres no serviço hospitalar apresenta as determinações da construção social do ser mulher na sociedade e os resquícios do milenar sistema patriarcal. Ser mulher constitui uma condição social determinada historicamente, adquirindo os contornos da realidade na qual se encontra. No cotidiano, as esferas da vida privada e do trabalho se entrelaçam e revelam os papéis construídos historicamente e socialmente para os homens e para as mulheres em estágios e espaços sociais específicos.</w:t>
      </w:r>
    </w:p>
    <w:p w:rsidR="00FA3FF0" w:rsidRPr="00EE45FA" w:rsidRDefault="00FA3FF0" w:rsidP="000274F9">
      <w:pPr>
        <w:autoSpaceDE w:val="0"/>
        <w:autoSpaceDN w:val="0"/>
        <w:adjustRightInd w:val="0"/>
        <w:spacing w:after="0" w:line="360" w:lineRule="auto"/>
        <w:jc w:val="both"/>
        <w:rPr>
          <w:rFonts w:ascii="Times New Roman" w:hAnsi="Times New Roman"/>
          <w:sz w:val="24"/>
          <w:szCs w:val="24"/>
          <w:lang w:eastAsia="pt-BR"/>
        </w:rPr>
      </w:pPr>
      <w:r w:rsidRPr="00EE45FA">
        <w:rPr>
          <w:rFonts w:ascii="Times New Roman" w:hAnsi="Times New Roman"/>
          <w:sz w:val="24"/>
          <w:szCs w:val="24"/>
        </w:rPr>
        <w:t xml:space="preserve"> </w:t>
      </w:r>
      <w:r w:rsidRPr="00EE45FA">
        <w:rPr>
          <w:rFonts w:ascii="Times New Roman" w:hAnsi="Times New Roman"/>
          <w:iCs/>
          <w:sz w:val="24"/>
          <w:szCs w:val="24"/>
        </w:rPr>
        <w:t>O estudo desenvolvido por Lopes e Leal</w:t>
      </w:r>
      <w:r w:rsidRPr="00EE45FA">
        <w:rPr>
          <w:rFonts w:ascii="Times New Roman" w:hAnsi="Times New Roman"/>
          <w:sz w:val="24"/>
          <w:szCs w:val="24"/>
          <w:lang w:eastAsia="pt-BR"/>
        </w:rPr>
        <w:t xml:space="preserve"> sobre “</w:t>
      </w:r>
      <w:r w:rsidRPr="00EE45FA">
        <w:rPr>
          <w:rFonts w:ascii="Times New Roman" w:hAnsi="Times New Roman"/>
          <w:sz w:val="24"/>
          <w:szCs w:val="24"/>
        </w:rPr>
        <w:t xml:space="preserve">A </w:t>
      </w:r>
      <w:proofErr w:type="spellStart"/>
      <w:r w:rsidRPr="00EE45FA">
        <w:rPr>
          <w:rFonts w:ascii="Times New Roman" w:hAnsi="Times New Roman"/>
          <w:sz w:val="24"/>
          <w:szCs w:val="24"/>
        </w:rPr>
        <w:t>feminização</w:t>
      </w:r>
      <w:proofErr w:type="spellEnd"/>
      <w:r w:rsidRPr="00EE45FA">
        <w:rPr>
          <w:rFonts w:ascii="Times New Roman" w:hAnsi="Times New Roman"/>
          <w:sz w:val="24"/>
          <w:szCs w:val="24"/>
        </w:rPr>
        <w:t xml:space="preserve"> persistente na qualificação profissional da enfermagem brasileira”</w:t>
      </w:r>
      <w:r w:rsidRPr="00EE45FA">
        <w:rPr>
          <w:rFonts w:ascii="Times New Roman" w:hAnsi="Times New Roman"/>
          <w:sz w:val="24"/>
          <w:szCs w:val="24"/>
          <w:lang w:eastAsia="pt-BR"/>
        </w:rPr>
        <w:t xml:space="preserve"> apresenta elementos importantes para a discussão sobre a predominância das mulheres no serviço hospitalar.  Afirmam as autoras que: </w:t>
      </w:r>
    </w:p>
    <w:p w:rsidR="00FA3FF0" w:rsidRPr="00EE45FA" w:rsidRDefault="00FA3FF0" w:rsidP="000274F9">
      <w:pPr>
        <w:autoSpaceDE w:val="0"/>
        <w:autoSpaceDN w:val="0"/>
        <w:adjustRightInd w:val="0"/>
        <w:spacing w:after="0" w:line="360" w:lineRule="auto"/>
        <w:jc w:val="both"/>
        <w:rPr>
          <w:rFonts w:ascii="Times New Roman" w:hAnsi="Times New Roman"/>
          <w:sz w:val="21"/>
          <w:szCs w:val="21"/>
          <w:lang w:eastAsia="pt-BR"/>
        </w:rPr>
      </w:pPr>
    </w:p>
    <w:p w:rsidR="00FA3FF0" w:rsidRPr="00EE45FA" w:rsidRDefault="00FA3FF0" w:rsidP="000274F9">
      <w:pPr>
        <w:autoSpaceDE w:val="0"/>
        <w:autoSpaceDN w:val="0"/>
        <w:adjustRightInd w:val="0"/>
        <w:spacing w:after="0" w:line="240" w:lineRule="auto"/>
        <w:ind w:left="2268"/>
        <w:jc w:val="both"/>
        <w:rPr>
          <w:rFonts w:ascii="Times New Roman" w:hAnsi="Times New Roman"/>
          <w:sz w:val="20"/>
          <w:szCs w:val="20"/>
          <w:lang w:eastAsia="pt-BR"/>
        </w:rPr>
      </w:pPr>
      <w:r w:rsidRPr="00EE45FA">
        <w:rPr>
          <w:rFonts w:ascii="Times New Roman" w:hAnsi="Times New Roman"/>
          <w:sz w:val="20"/>
          <w:szCs w:val="20"/>
          <w:lang w:eastAsia="pt-BR"/>
        </w:rPr>
        <w:t xml:space="preserve">[...] a enfermagem permitiu e facilitou aos médicos o exercício da medicina tal qual a conhecemos. Por exemplo, se nos referimos à noção de higiene, constatamos que a mesma ilustra a mobilidade e a hierarquização das duas práticas. Enquanto noção científica, a higiene colocou em cena princípios como os de </w:t>
      </w:r>
      <w:proofErr w:type="spellStart"/>
      <w:r w:rsidRPr="00EE45FA">
        <w:rPr>
          <w:rFonts w:ascii="Times New Roman" w:hAnsi="Times New Roman"/>
          <w:sz w:val="20"/>
          <w:szCs w:val="20"/>
          <w:lang w:eastAsia="pt-BR"/>
        </w:rPr>
        <w:t>anti-sepsia</w:t>
      </w:r>
      <w:proofErr w:type="spellEnd"/>
      <w:r w:rsidRPr="00EE45FA">
        <w:rPr>
          <w:rFonts w:ascii="Times New Roman" w:hAnsi="Times New Roman"/>
          <w:sz w:val="20"/>
          <w:szCs w:val="20"/>
          <w:lang w:eastAsia="pt-BR"/>
        </w:rPr>
        <w:t xml:space="preserve">, assepsia e proteção imunológica, mas serviu, paralelamente, para justificar a profissionalização de auxiliares para a medicina. Na passagem de noção constitutiva para a de </w:t>
      </w:r>
      <w:r w:rsidRPr="00EE45FA">
        <w:rPr>
          <w:rFonts w:ascii="Times New Roman" w:hAnsi="Times New Roman"/>
          <w:sz w:val="20"/>
          <w:szCs w:val="20"/>
          <w:lang w:eastAsia="pt-BR"/>
        </w:rPr>
        <w:lastRenderedPageBreak/>
        <w:t>qualidade e ou qualificação de mulheres, a higiene perdeu sua cientificidade, o caráter “</w:t>
      </w:r>
      <w:proofErr w:type="spellStart"/>
      <w:r w:rsidRPr="00EE45FA">
        <w:rPr>
          <w:rFonts w:ascii="Times New Roman" w:hAnsi="Times New Roman"/>
          <w:sz w:val="20"/>
          <w:szCs w:val="20"/>
          <w:lang w:eastAsia="pt-BR"/>
        </w:rPr>
        <w:t>higienizante</w:t>
      </w:r>
      <w:proofErr w:type="spellEnd"/>
      <w:r w:rsidRPr="00EE45FA">
        <w:rPr>
          <w:rFonts w:ascii="Times New Roman" w:hAnsi="Times New Roman"/>
          <w:sz w:val="20"/>
          <w:szCs w:val="20"/>
          <w:lang w:eastAsia="pt-BR"/>
        </w:rPr>
        <w:t>” dessa ação se associando ao de prática doméstica. Tornou-se, portanto, o traço identificador das tarefas das quais se incumbe a enfermagem e que são simbolizadas por instrumentos próprios do cotidiano doméstico: a vassoura, a bacia, o urinol, entre outros (</w:t>
      </w:r>
      <w:r w:rsidR="00B5184E">
        <w:rPr>
          <w:rFonts w:ascii="Times New Roman" w:hAnsi="Times New Roman"/>
          <w:sz w:val="20"/>
          <w:szCs w:val="20"/>
          <w:lang w:eastAsia="pt-BR"/>
        </w:rPr>
        <w:t xml:space="preserve">LOPES E LEAL, </w:t>
      </w:r>
      <w:r w:rsidRPr="00EE45FA">
        <w:rPr>
          <w:rFonts w:ascii="Times New Roman" w:hAnsi="Times New Roman"/>
          <w:sz w:val="20"/>
          <w:szCs w:val="20"/>
          <w:lang w:eastAsia="pt-BR"/>
        </w:rPr>
        <w:t>2005, p. 114).</w:t>
      </w:r>
    </w:p>
    <w:p w:rsidR="00FA3FF0" w:rsidRPr="00EE45FA" w:rsidRDefault="00FA3FF0" w:rsidP="00FA3FF0">
      <w:pPr>
        <w:autoSpaceDE w:val="0"/>
        <w:autoSpaceDN w:val="0"/>
        <w:adjustRightInd w:val="0"/>
        <w:spacing w:after="0" w:line="240" w:lineRule="auto"/>
        <w:ind w:left="1701"/>
        <w:jc w:val="both"/>
        <w:rPr>
          <w:rFonts w:ascii="Times New Roman" w:hAnsi="Times New Roman"/>
          <w:sz w:val="20"/>
          <w:szCs w:val="20"/>
          <w:lang w:eastAsia="pt-BR"/>
        </w:rPr>
      </w:pPr>
      <w:r w:rsidRPr="00EE45FA">
        <w:rPr>
          <w:rFonts w:ascii="Times New Roman" w:hAnsi="Times New Roman"/>
          <w:sz w:val="20"/>
          <w:szCs w:val="20"/>
          <w:lang w:eastAsia="pt-BR"/>
        </w:rPr>
        <w:t xml:space="preserve"> </w:t>
      </w:r>
    </w:p>
    <w:p w:rsidR="00FA3FF0" w:rsidRPr="00B1336C" w:rsidRDefault="00FA3FF0" w:rsidP="000274F9">
      <w:pPr>
        <w:autoSpaceDE w:val="0"/>
        <w:autoSpaceDN w:val="0"/>
        <w:adjustRightInd w:val="0"/>
        <w:spacing w:after="0" w:line="360" w:lineRule="auto"/>
        <w:jc w:val="both"/>
        <w:rPr>
          <w:rFonts w:ascii="Times New Roman" w:hAnsi="Times New Roman"/>
          <w:sz w:val="24"/>
          <w:szCs w:val="20"/>
          <w:lang w:eastAsia="pt-BR"/>
        </w:rPr>
      </w:pPr>
      <w:r w:rsidRPr="00EE45FA">
        <w:rPr>
          <w:rFonts w:ascii="Times New Roman" w:hAnsi="Times New Roman"/>
          <w:sz w:val="24"/>
          <w:szCs w:val="20"/>
          <w:lang w:eastAsia="pt-BR"/>
        </w:rPr>
        <w:t xml:space="preserve">A higienização destaca-se como componente primordial na assistência à saúde e se </w:t>
      </w:r>
      <w:r w:rsidRPr="00B1336C">
        <w:rPr>
          <w:rFonts w:ascii="Times New Roman" w:hAnsi="Times New Roman"/>
          <w:sz w:val="24"/>
          <w:szCs w:val="20"/>
          <w:lang w:eastAsia="pt-BR"/>
        </w:rPr>
        <w:t xml:space="preserve">materializar em ações fundamentais ao processo terapêutico, porque respondem a necessidades básicas de manutenção da vida e recuperação do bem-estar </w:t>
      </w:r>
      <w:r w:rsidRPr="00017165">
        <w:rPr>
          <w:rFonts w:ascii="Times New Roman" w:hAnsi="Times New Roman"/>
          <w:sz w:val="24"/>
          <w:szCs w:val="20"/>
          <w:lang w:eastAsia="pt-BR"/>
        </w:rPr>
        <w:t xml:space="preserve">Todavia, como ressaltam as autoras apesar do “esfregar” e do “limpar” guardarem dimensões significativas nos serviços de saúde e do hospital em particular, o valor social de tais atos não alcança esse status. No campo do trabalho hospitalar, essas práticas </w:t>
      </w:r>
      <w:r w:rsidRPr="00B1336C">
        <w:rPr>
          <w:rFonts w:ascii="Times New Roman" w:hAnsi="Times New Roman"/>
          <w:sz w:val="24"/>
          <w:szCs w:val="20"/>
          <w:lang w:eastAsia="pt-BR"/>
        </w:rPr>
        <w:t xml:space="preserve">encontram-se relacionadas às “qualidades” femininas e </w:t>
      </w:r>
      <w:r w:rsidR="00717D86" w:rsidRPr="00B1336C">
        <w:rPr>
          <w:rFonts w:ascii="Times New Roman" w:hAnsi="Times New Roman"/>
          <w:sz w:val="24"/>
          <w:szCs w:val="20"/>
          <w:lang w:eastAsia="pt-BR"/>
        </w:rPr>
        <w:t>a</w:t>
      </w:r>
      <w:r w:rsidRPr="00B1336C">
        <w:rPr>
          <w:rFonts w:ascii="Times New Roman" w:hAnsi="Times New Roman"/>
          <w:sz w:val="24"/>
          <w:szCs w:val="20"/>
          <w:lang w:eastAsia="pt-BR"/>
        </w:rPr>
        <w:t xml:space="preserve"> não qualificação de mulheres. As ações mantém status de tarefas intermediárias, destituídas de valor científico no processo terapêutico. Desta maneira, </w:t>
      </w:r>
    </w:p>
    <w:p w:rsidR="00FA3FF0" w:rsidRPr="00B1336C" w:rsidRDefault="00FA3FF0" w:rsidP="00FA3FF0">
      <w:pPr>
        <w:autoSpaceDE w:val="0"/>
        <w:autoSpaceDN w:val="0"/>
        <w:adjustRightInd w:val="0"/>
        <w:spacing w:after="0" w:line="360" w:lineRule="auto"/>
        <w:ind w:firstLine="709"/>
        <w:jc w:val="both"/>
        <w:rPr>
          <w:rFonts w:ascii="Times New Roman" w:hAnsi="Times New Roman"/>
          <w:sz w:val="24"/>
          <w:szCs w:val="20"/>
          <w:lang w:eastAsia="pt-BR"/>
        </w:rPr>
      </w:pPr>
    </w:p>
    <w:p w:rsidR="00FA3FF0" w:rsidRPr="00B1336C" w:rsidRDefault="00FA3FF0" w:rsidP="00FA3FF0">
      <w:pPr>
        <w:autoSpaceDE w:val="0"/>
        <w:autoSpaceDN w:val="0"/>
        <w:adjustRightInd w:val="0"/>
        <w:spacing w:after="0" w:line="240" w:lineRule="auto"/>
        <w:ind w:left="2268"/>
        <w:jc w:val="both"/>
        <w:rPr>
          <w:rFonts w:ascii="Times New Roman" w:hAnsi="Times New Roman"/>
          <w:sz w:val="20"/>
          <w:szCs w:val="20"/>
          <w:lang w:eastAsia="pt-BR"/>
        </w:rPr>
      </w:pPr>
      <w:r w:rsidRPr="00B1336C">
        <w:rPr>
          <w:rFonts w:ascii="Times New Roman" w:hAnsi="Times New Roman"/>
          <w:sz w:val="20"/>
          <w:szCs w:val="20"/>
          <w:lang w:eastAsia="pt-BR"/>
        </w:rPr>
        <w:t xml:space="preserve"> [...] assiste-se gradativamente, sobretudo no domínio da higienização e da antissepsia hospitalar, a uma seletividade hierarquizada de tarefas. Esta seleção não se baseia em seu valor assistencial ou terapêutico, ou mesmo na integralidade do paciente, mas no “prestígio” social dos seus protagonistas, na perspectiva de classe e sexo</w:t>
      </w:r>
      <w:r w:rsidRPr="00B1336C">
        <w:rPr>
          <w:rFonts w:ascii="Times New Roman" w:hAnsi="Times New Roman"/>
          <w:sz w:val="20"/>
          <w:szCs w:val="20"/>
        </w:rPr>
        <w:t xml:space="preserve"> </w:t>
      </w:r>
      <w:r w:rsidRPr="00B1336C">
        <w:rPr>
          <w:rFonts w:ascii="Times New Roman" w:hAnsi="Times New Roman"/>
          <w:sz w:val="20"/>
          <w:szCs w:val="20"/>
          <w:lang w:eastAsia="pt-BR"/>
        </w:rPr>
        <w:t>(</w:t>
      </w:r>
      <w:r w:rsidRPr="00B1336C">
        <w:rPr>
          <w:rFonts w:ascii="Times New Roman" w:hAnsi="Times New Roman"/>
          <w:iCs/>
          <w:sz w:val="20"/>
          <w:szCs w:val="20"/>
        </w:rPr>
        <w:t>LOPES E LEAL, 2005,</w:t>
      </w:r>
      <w:r w:rsidRPr="00B1336C">
        <w:rPr>
          <w:rFonts w:ascii="Times New Roman" w:hAnsi="Times New Roman"/>
          <w:sz w:val="20"/>
          <w:szCs w:val="20"/>
          <w:lang w:eastAsia="pt-BR"/>
        </w:rPr>
        <w:t xml:space="preserve"> p. 114-115).</w:t>
      </w:r>
    </w:p>
    <w:p w:rsidR="00FA3FF0" w:rsidRPr="00B1336C" w:rsidRDefault="00FA3FF0" w:rsidP="00FA3FF0">
      <w:pPr>
        <w:autoSpaceDE w:val="0"/>
        <w:autoSpaceDN w:val="0"/>
        <w:adjustRightInd w:val="0"/>
        <w:spacing w:after="0" w:line="360" w:lineRule="auto"/>
        <w:ind w:left="1701" w:firstLine="851"/>
        <w:jc w:val="both"/>
        <w:rPr>
          <w:rFonts w:ascii="Times New Roman" w:hAnsi="Times New Roman"/>
          <w:sz w:val="24"/>
          <w:szCs w:val="20"/>
          <w:lang w:eastAsia="pt-BR"/>
        </w:rPr>
      </w:pPr>
    </w:p>
    <w:p w:rsidR="00FA3FF0" w:rsidRPr="00B1336C" w:rsidRDefault="00FA3FF0" w:rsidP="009013C5">
      <w:pPr>
        <w:spacing w:after="0" w:line="360" w:lineRule="auto"/>
        <w:jc w:val="both"/>
        <w:rPr>
          <w:rFonts w:ascii="Times New Roman" w:hAnsi="Times New Roman"/>
          <w:sz w:val="24"/>
          <w:szCs w:val="24"/>
        </w:rPr>
      </w:pPr>
      <w:r w:rsidRPr="00B1336C">
        <w:rPr>
          <w:rFonts w:ascii="Times New Roman" w:hAnsi="Times New Roman"/>
          <w:sz w:val="24"/>
          <w:szCs w:val="24"/>
        </w:rPr>
        <w:t>O trabalho hospitalar apresenta características semelhantes a um modelo dominante que reserva à mulher determinada inserção na sociedade, específicos papeis e espaços na divisão social do trabalho. Em geral, à mulher cabe auxiliar, exercer quase sempre funções do “cuidar” e do “servir”, atividades realizadas especialmente por certas profissões. A partir desse pensamento, dissemina-se a ideia de que tais espaços de trabalho são prioritariamente designados às mulheres. Assim, se lhes retira o caráter científico do campo de possibilidades de exercício de sua força de trabalho</w:t>
      </w:r>
      <w:r w:rsidR="00717D86" w:rsidRPr="00B1336C">
        <w:rPr>
          <w:rFonts w:ascii="Times New Roman" w:hAnsi="Times New Roman"/>
          <w:sz w:val="24"/>
          <w:szCs w:val="24"/>
        </w:rPr>
        <w:t>.</w:t>
      </w:r>
    </w:p>
    <w:p w:rsidR="00FA3FF0" w:rsidRPr="00B1336C" w:rsidRDefault="00FA3FF0" w:rsidP="009013C5">
      <w:pPr>
        <w:spacing w:after="0" w:line="360" w:lineRule="auto"/>
        <w:jc w:val="both"/>
        <w:rPr>
          <w:rFonts w:ascii="Times New Roman" w:hAnsi="Times New Roman"/>
          <w:color w:val="FF0000"/>
          <w:sz w:val="24"/>
          <w:szCs w:val="24"/>
        </w:rPr>
      </w:pPr>
      <w:r w:rsidRPr="00B1336C">
        <w:rPr>
          <w:rFonts w:ascii="Times New Roman" w:hAnsi="Times New Roman"/>
          <w:sz w:val="24"/>
          <w:szCs w:val="24"/>
        </w:rPr>
        <w:t xml:space="preserve">De acordo com </w:t>
      </w:r>
      <w:proofErr w:type="spellStart"/>
      <w:r w:rsidRPr="00B1336C">
        <w:rPr>
          <w:rFonts w:ascii="Times New Roman" w:hAnsi="Times New Roman"/>
          <w:sz w:val="24"/>
          <w:szCs w:val="24"/>
        </w:rPr>
        <w:t>Saffioti</w:t>
      </w:r>
      <w:proofErr w:type="spellEnd"/>
      <w:r w:rsidRPr="00B1336C">
        <w:rPr>
          <w:rFonts w:ascii="Times New Roman" w:hAnsi="Times New Roman"/>
          <w:sz w:val="24"/>
          <w:szCs w:val="24"/>
        </w:rPr>
        <w:t xml:space="preserve"> (1987), os processos socioculturais são constantemente naturalizados. Quando se afirma “[...] é natural que a mulher se ocupe do espaço doméstico, deixando livre para o homem o espaço público” (SAFFIOTI, 1987, p. 11</w:t>
      </w:r>
      <w:r w:rsidR="00C907F1">
        <w:rPr>
          <w:rFonts w:ascii="Times New Roman" w:hAnsi="Times New Roman"/>
          <w:sz w:val="24"/>
          <w:szCs w:val="24"/>
        </w:rPr>
        <w:t>)</w:t>
      </w:r>
      <w:r w:rsidR="00D16524" w:rsidRPr="00B1336C">
        <w:rPr>
          <w:rFonts w:ascii="Times New Roman" w:hAnsi="Times New Roman"/>
          <w:sz w:val="24"/>
          <w:szCs w:val="24"/>
        </w:rPr>
        <w:t>.</w:t>
      </w:r>
      <w:r w:rsidRPr="00B1336C">
        <w:rPr>
          <w:rFonts w:ascii="Times New Roman" w:hAnsi="Times New Roman"/>
          <w:sz w:val="24"/>
          <w:szCs w:val="24"/>
        </w:rPr>
        <w:t xml:space="preserve"> A desvalorização social do trabalho do espaço doméstico se estende assim ao espaço publico. A afirmação de que “sempre foi assim” retira das práticas o caráter sociocultural. Os papeis desempenhados passam a fazer parte da natureza, masculina e feminina.</w:t>
      </w:r>
    </w:p>
    <w:p w:rsidR="00FA3FF0" w:rsidRPr="003E05DC" w:rsidRDefault="00FA3FF0" w:rsidP="009013C5">
      <w:pPr>
        <w:spacing w:after="0" w:line="360" w:lineRule="auto"/>
        <w:jc w:val="both"/>
        <w:rPr>
          <w:rFonts w:ascii="Times New Roman" w:hAnsi="Times New Roman"/>
          <w:sz w:val="24"/>
          <w:szCs w:val="24"/>
        </w:rPr>
      </w:pPr>
      <w:r w:rsidRPr="003E05DC">
        <w:rPr>
          <w:rFonts w:ascii="Times New Roman" w:hAnsi="Times New Roman"/>
          <w:sz w:val="24"/>
          <w:szCs w:val="24"/>
        </w:rPr>
        <w:t xml:space="preserve">Estudos apontam para uma segmentação ocupacional na área dos serviços, como afirma </w:t>
      </w:r>
      <w:proofErr w:type="spellStart"/>
      <w:r w:rsidRPr="003E05DC">
        <w:rPr>
          <w:rFonts w:ascii="Times New Roman" w:hAnsi="Times New Roman"/>
          <w:sz w:val="24"/>
          <w:szCs w:val="24"/>
        </w:rPr>
        <w:t>Yannoulas</w:t>
      </w:r>
      <w:proofErr w:type="spellEnd"/>
      <w:r w:rsidRPr="003E05DC">
        <w:rPr>
          <w:rFonts w:ascii="Times New Roman" w:hAnsi="Times New Roman"/>
          <w:sz w:val="24"/>
          <w:szCs w:val="24"/>
        </w:rPr>
        <w:t>:</w:t>
      </w:r>
    </w:p>
    <w:p w:rsidR="00FA3FF0" w:rsidRPr="003E05DC" w:rsidRDefault="00FA3FF0" w:rsidP="00FA3FF0">
      <w:pPr>
        <w:spacing w:after="0" w:line="240" w:lineRule="auto"/>
        <w:ind w:left="2268"/>
        <w:jc w:val="both"/>
        <w:rPr>
          <w:rFonts w:ascii="Times New Roman" w:hAnsi="Times New Roman"/>
          <w:sz w:val="20"/>
          <w:szCs w:val="24"/>
        </w:rPr>
      </w:pPr>
    </w:p>
    <w:p w:rsidR="00FA3FF0" w:rsidRPr="003E05DC" w:rsidRDefault="00FA3FF0" w:rsidP="00FA3FF0">
      <w:pPr>
        <w:spacing w:after="0" w:line="240" w:lineRule="auto"/>
        <w:ind w:left="2268"/>
        <w:jc w:val="both"/>
        <w:rPr>
          <w:rFonts w:ascii="Times New Roman" w:hAnsi="Times New Roman"/>
          <w:sz w:val="20"/>
          <w:szCs w:val="24"/>
        </w:rPr>
      </w:pPr>
      <w:r w:rsidRPr="003E05DC">
        <w:rPr>
          <w:rFonts w:ascii="Times New Roman" w:hAnsi="Times New Roman"/>
          <w:sz w:val="20"/>
          <w:szCs w:val="24"/>
        </w:rPr>
        <w:t xml:space="preserve">O fenômeno de inserção diferencial de homens e mulheres nos mercados de trabalho denomina–se segmentação ou segregação dos mercados de trabalho baseada em gênero. Assim, a segmentação reporta–se à concentração de oportunidades de </w:t>
      </w:r>
      <w:r w:rsidRPr="003E05DC">
        <w:rPr>
          <w:rFonts w:ascii="Times New Roman" w:hAnsi="Times New Roman"/>
          <w:sz w:val="20"/>
          <w:szCs w:val="24"/>
        </w:rPr>
        <w:lastRenderedPageBreak/>
        <w:t xml:space="preserve">trabalho para as mulheres em setores de atividade específicos e num número reduzido de ocupações dentro da estrutura produtiva </w:t>
      </w:r>
      <w:r w:rsidRPr="003E05DC">
        <w:rPr>
          <w:rFonts w:ascii="Times New Roman" w:hAnsi="Times New Roman"/>
          <w:sz w:val="20"/>
          <w:szCs w:val="20"/>
        </w:rPr>
        <w:t>(2002, p 15).</w:t>
      </w:r>
    </w:p>
    <w:p w:rsidR="00FA3FF0" w:rsidRPr="003E05DC" w:rsidRDefault="00FA3FF0" w:rsidP="00FA3FF0">
      <w:pPr>
        <w:spacing w:after="0" w:line="360" w:lineRule="auto"/>
        <w:ind w:firstLine="851"/>
        <w:jc w:val="both"/>
        <w:rPr>
          <w:rFonts w:ascii="Times New Roman" w:hAnsi="Times New Roman"/>
          <w:sz w:val="24"/>
          <w:szCs w:val="24"/>
        </w:rPr>
      </w:pPr>
    </w:p>
    <w:p w:rsidR="00FA3FF0" w:rsidRPr="00B1336C" w:rsidRDefault="00FA3FF0" w:rsidP="009013C5">
      <w:pPr>
        <w:spacing w:after="0" w:line="360" w:lineRule="auto"/>
        <w:jc w:val="both"/>
        <w:rPr>
          <w:rFonts w:ascii="Times New Roman" w:hAnsi="Times New Roman"/>
          <w:sz w:val="24"/>
          <w:szCs w:val="24"/>
        </w:rPr>
      </w:pPr>
      <w:r w:rsidRPr="00B1336C">
        <w:rPr>
          <w:rFonts w:ascii="Times New Roman" w:hAnsi="Times New Roman"/>
          <w:sz w:val="24"/>
          <w:szCs w:val="24"/>
        </w:rPr>
        <w:t>As atividades realizadas no setor dos serviços apresentam especificidades que geram demandas de uma força de trabalho baseada muitas vezes numa perspectiva essencialista das habilidades femininas. Estas se encontram presentes desde os processos de formação e qualificação para o mercado de trabalho.</w:t>
      </w:r>
    </w:p>
    <w:p w:rsidR="00FA3FF0" w:rsidRPr="00B1336C" w:rsidRDefault="00FA3FF0" w:rsidP="009013C5">
      <w:pPr>
        <w:spacing w:after="0" w:line="360" w:lineRule="auto"/>
        <w:jc w:val="both"/>
        <w:rPr>
          <w:rFonts w:ascii="Times New Roman" w:hAnsi="Times New Roman"/>
          <w:sz w:val="24"/>
          <w:szCs w:val="24"/>
        </w:rPr>
      </w:pPr>
      <w:r w:rsidRPr="00B1336C">
        <w:rPr>
          <w:rFonts w:ascii="Times New Roman" w:hAnsi="Times New Roman"/>
          <w:sz w:val="24"/>
          <w:szCs w:val="24"/>
        </w:rPr>
        <w:t xml:space="preserve">No caso específico do Hospital </w:t>
      </w:r>
      <w:r w:rsidR="00565668" w:rsidRPr="00B1336C">
        <w:rPr>
          <w:rFonts w:ascii="Times New Roman" w:hAnsi="Times New Roman"/>
          <w:sz w:val="24"/>
          <w:szCs w:val="24"/>
        </w:rPr>
        <w:t>pesquisado</w:t>
      </w:r>
      <w:r w:rsidRPr="00B1336C">
        <w:rPr>
          <w:rFonts w:ascii="Times New Roman" w:hAnsi="Times New Roman"/>
          <w:sz w:val="24"/>
          <w:szCs w:val="24"/>
        </w:rPr>
        <w:t>, identificamos a presença significativa de mulheres concentradas em determinadas atividades, socialmente subalternizadas. Essa realidade nos causa inquietação e nos instiga a buscar os fundamentos dessa tendência. Vejamos na tabela abaixo, como se configura a presença das mulheres em vínculos terceirizados nas duas empresas encontradas:</w:t>
      </w:r>
    </w:p>
    <w:p w:rsidR="00FA3FF0" w:rsidRPr="00B1336C" w:rsidRDefault="00FA3FF0" w:rsidP="00FA3FF0">
      <w:pPr>
        <w:spacing w:after="0" w:line="360" w:lineRule="auto"/>
        <w:ind w:firstLine="709"/>
        <w:jc w:val="both"/>
        <w:rPr>
          <w:rFonts w:ascii="Times New Roman" w:hAnsi="Times New Roman"/>
          <w:bCs/>
          <w:iCs/>
          <w:sz w:val="24"/>
          <w:szCs w:val="24"/>
        </w:rPr>
      </w:pPr>
    </w:p>
    <w:p w:rsidR="00FA3FF0" w:rsidRPr="00B1336C" w:rsidRDefault="003E05DC" w:rsidP="00FA3FF0">
      <w:pPr>
        <w:spacing w:after="0" w:line="360" w:lineRule="auto"/>
        <w:ind w:firstLine="709"/>
        <w:jc w:val="both"/>
        <w:rPr>
          <w:rFonts w:ascii="Times New Roman" w:hAnsi="Times New Roman"/>
          <w:sz w:val="24"/>
          <w:szCs w:val="24"/>
        </w:rPr>
      </w:pPr>
      <w:r w:rsidRPr="00272F54">
        <w:rPr>
          <w:rFonts w:ascii="Times New Roman" w:hAnsi="Times New Roman"/>
          <w:bCs/>
          <w:iCs/>
          <w:sz w:val="24"/>
          <w:szCs w:val="24"/>
        </w:rPr>
        <w:t xml:space="preserve">TABELA </w:t>
      </w:r>
      <w:r w:rsidR="00F503F8">
        <w:rPr>
          <w:rFonts w:ascii="Times New Roman" w:hAnsi="Times New Roman"/>
          <w:bCs/>
          <w:iCs/>
          <w:sz w:val="24"/>
          <w:szCs w:val="24"/>
        </w:rPr>
        <w:t>B</w:t>
      </w:r>
      <w:r w:rsidR="00FA3FF0" w:rsidRPr="00B1336C">
        <w:rPr>
          <w:rFonts w:ascii="Times New Roman" w:hAnsi="Times New Roman"/>
          <w:b/>
          <w:bCs/>
          <w:iCs/>
          <w:sz w:val="24"/>
          <w:szCs w:val="24"/>
        </w:rPr>
        <w:t xml:space="preserve"> -</w:t>
      </w:r>
      <w:r w:rsidR="00FA3FF0" w:rsidRPr="00B1336C">
        <w:rPr>
          <w:rFonts w:ascii="Times New Roman" w:hAnsi="Times New Roman"/>
          <w:bCs/>
          <w:iCs/>
          <w:sz w:val="24"/>
          <w:szCs w:val="24"/>
        </w:rPr>
        <w:t xml:space="preserve"> </w:t>
      </w:r>
      <w:r w:rsidR="00FA3FF0" w:rsidRPr="00B1336C">
        <w:rPr>
          <w:rFonts w:ascii="Times New Roman" w:hAnsi="Times New Roman"/>
          <w:sz w:val="24"/>
          <w:szCs w:val="24"/>
        </w:rPr>
        <w:t>Trabalhadores/as da terceirizada “A”: função e sexo/%</w:t>
      </w:r>
    </w:p>
    <w:p w:rsidR="00FA3FF0" w:rsidRPr="00B1336C" w:rsidRDefault="00FA3FF0" w:rsidP="00FA3FF0">
      <w:pPr>
        <w:spacing w:after="0" w:line="360" w:lineRule="auto"/>
        <w:ind w:firstLine="709"/>
        <w:jc w:val="both"/>
        <w:rPr>
          <w:rFonts w:ascii="Times New Roman" w:hAnsi="Times New Roman"/>
          <w:bCs/>
          <w:iCs/>
          <w:sz w:val="24"/>
          <w:szCs w:val="24"/>
        </w:rPr>
      </w:pPr>
    </w:p>
    <w:tbl>
      <w:tblPr>
        <w:tblW w:w="6072" w:type="dxa"/>
        <w:tblInd w:w="1733" w:type="dxa"/>
        <w:tblBorders>
          <w:top w:val="single" w:sz="8" w:space="0" w:color="000000"/>
          <w:bottom w:val="single" w:sz="8" w:space="0" w:color="000000"/>
        </w:tblBorders>
        <w:tblLayout w:type="fixed"/>
        <w:tblLook w:val="04A0" w:firstRow="1" w:lastRow="0" w:firstColumn="1" w:lastColumn="0" w:noHBand="0" w:noVBand="1"/>
      </w:tblPr>
      <w:tblGrid>
        <w:gridCol w:w="1526"/>
        <w:gridCol w:w="1117"/>
        <w:gridCol w:w="709"/>
        <w:gridCol w:w="851"/>
        <w:gridCol w:w="762"/>
        <w:gridCol w:w="1107"/>
      </w:tblGrid>
      <w:tr w:rsidR="00FA3FF0" w:rsidRPr="00B1336C" w:rsidTr="00A11F19">
        <w:trPr>
          <w:trHeight w:val="340"/>
        </w:trPr>
        <w:tc>
          <w:tcPr>
            <w:tcW w:w="6072" w:type="dxa"/>
            <w:gridSpan w:val="6"/>
            <w:tcBorders>
              <w:top w:val="single" w:sz="8" w:space="0" w:color="000000"/>
              <w:left w:val="nil"/>
              <w:bottom w:val="single" w:sz="8" w:space="0" w:color="000000"/>
              <w:right w:val="nil"/>
            </w:tcBorders>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Trabalhadores/as da terceirizada “A”: função e sexo/%</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Total por categoria</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H</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M</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H%</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M%</w:t>
            </w:r>
          </w:p>
        </w:tc>
      </w:tr>
      <w:tr w:rsidR="00FA3FF0" w:rsidRPr="00B1336C" w:rsidTr="00A11F19">
        <w:trPr>
          <w:trHeight w:val="747"/>
        </w:trPr>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Servente de Higienização Hospitalar</w:t>
            </w:r>
          </w:p>
        </w:tc>
        <w:tc>
          <w:tcPr>
            <w:tcW w:w="111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63</w:t>
            </w:r>
          </w:p>
        </w:tc>
        <w:tc>
          <w:tcPr>
            <w:tcW w:w="709"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18</w:t>
            </w:r>
          </w:p>
        </w:tc>
        <w:tc>
          <w:tcPr>
            <w:tcW w:w="851"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45</w:t>
            </w:r>
          </w:p>
        </w:tc>
        <w:tc>
          <w:tcPr>
            <w:tcW w:w="762"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29%</w:t>
            </w:r>
          </w:p>
        </w:tc>
        <w:tc>
          <w:tcPr>
            <w:tcW w:w="110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71%</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Cozinheiro/a</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7</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6</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14%</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86%</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Despenseiro</w:t>
            </w:r>
          </w:p>
        </w:tc>
        <w:tc>
          <w:tcPr>
            <w:tcW w:w="111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709"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851"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Maqueiro</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5</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5</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Copeiro/a</w:t>
            </w:r>
          </w:p>
        </w:tc>
        <w:tc>
          <w:tcPr>
            <w:tcW w:w="111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14</w:t>
            </w:r>
          </w:p>
        </w:tc>
        <w:tc>
          <w:tcPr>
            <w:tcW w:w="709"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9</w:t>
            </w:r>
          </w:p>
        </w:tc>
        <w:tc>
          <w:tcPr>
            <w:tcW w:w="851"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5</w:t>
            </w:r>
          </w:p>
        </w:tc>
        <w:tc>
          <w:tcPr>
            <w:tcW w:w="762"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64%</w:t>
            </w:r>
          </w:p>
        </w:tc>
        <w:tc>
          <w:tcPr>
            <w:tcW w:w="110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36%</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Eletricista</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3</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3</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Bombeiro hidráulico</w:t>
            </w:r>
          </w:p>
        </w:tc>
        <w:tc>
          <w:tcPr>
            <w:tcW w:w="111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w:t>
            </w:r>
          </w:p>
        </w:tc>
        <w:tc>
          <w:tcPr>
            <w:tcW w:w="709"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w:t>
            </w:r>
          </w:p>
        </w:tc>
        <w:tc>
          <w:tcPr>
            <w:tcW w:w="851"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Jardineiro</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Auxiliar de pedreiro</w:t>
            </w:r>
          </w:p>
        </w:tc>
        <w:tc>
          <w:tcPr>
            <w:tcW w:w="111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709"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851"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Pintor</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100%</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Lavadeiro/a</w:t>
            </w:r>
          </w:p>
        </w:tc>
        <w:tc>
          <w:tcPr>
            <w:tcW w:w="1117"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4</w:t>
            </w:r>
          </w:p>
        </w:tc>
        <w:tc>
          <w:tcPr>
            <w:tcW w:w="709"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3</w:t>
            </w:r>
          </w:p>
        </w:tc>
        <w:tc>
          <w:tcPr>
            <w:tcW w:w="851"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w:t>
            </w:r>
          </w:p>
        </w:tc>
        <w:tc>
          <w:tcPr>
            <w:tcW w:w="762"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75%</w:t>
            </w:r>
          </w:p>
        </w:tc>
        <w:tc>
          <w:tcPr>
            <w:tcW w:w="1107"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25%</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Continuo</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w:t>
            </w: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100%</w:t>
            </w:r>
          </w:p>
        </w:tc>
      </w:tr>
      <w:tr w:rsidR="00FA3FF0" w:rsidRPr="00B1336C" w:rsidTr="00A11F19">
        <w:tc>
          <w:tcPr>
            <w:tcW w:w="1526" w:type="dxa"/>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Auxiliar de cozinha</w:t>
            </w:r>
          </w:p>
        </w:tc>
        <w:tc>
          <w:tcPr>
            <w:tcW w:w="1117"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w:t>
            </w:r>
          </w:p>
        </w:tc>
        <w:tc>
          <w:tcPr>
            <w:tcW w:w="709"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w:t>
            </w:r>
          </w:p>
        </w:tc>
        <w:tc>
          <w:tcPr>
            <w:tcW w:w="851"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w:t>
            </w:r>
          </w:p>
        </w:tc>
        <w:tc>
          <w:tcPr>
            <w:tcW w:w="762"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w:t>
            </w:r>
          </w:p>
        </w:tc>
        <w:tc>
          <w:tcPr>
            <w:tcW w:w="1107" w:type="dxa"/>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100%</w:t>
            </w:r>
          </w:p>
        </w:tc>
      </w:tr>
      <w:tr w:rsidR="00FA3FF0" w:rsidRPr="00B1336C" w:rsidTr="00A11F19">
        <w:tc>
          <w:tcPr>
            <w:tcW w:w="1526"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Total</w:t>
            </w:r>
          </w:p>
        </w:tc>
        <w:tc>
          <w:tcPr>
            <w:tcW w:w="111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105</w:t>
            </w:r>
          </w:p>
        </w:tc>
        <w:tc>
          <w:tcPr>
            <w:tcW w:w="709"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46</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59</w:t>
            </w:r>
          </w:p>
        </w:tc>
        <w:tc>
          <w:tcPr>
            <w:tcW w:w="762"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p>
        </w:tc>
        <w:tc>
          <w:tcPr>
            <w:tcW w:w="110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sz w:val="20"/>
                <w:szCs w:val="24"/>
              </w:rPr>
            </w:pPr>
            <w:r w:rsidRPr="00B1336C">
              <w:rPr>
                <w:rFonts w:ascii="Times New Roman" w:hAnsi="Times New Roman"/>
                <w:sz w:val="20"/>
                <w:szCs w:val="24"/>
              </w:rPr>
              <w:t>105</w:t>
            </w:r>
          </w:p>
        </w:tc>
      </w:tr>
    </w:tbl>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Cs/>
          <w:sz w:val="20"/>
          <w:szCs w:val="20"/>
        </w:rPr>
      </w:pPr>
      <w:r w:rsidRPr="00B1336C">
        <w:rPr>
          <w:rFonts w:ascii="Times New Roman" w:hAnsi="Times New Roman"/>
          <w:b/>
          <w:bCs/>
          <w:sz w:val="20"/>
          <w:szCs w:val="20"/>
        </w:rPr>
        <w:t>Fonte</w:t>
      </w:r>
      <w:r w:rsidRPr="00B1336C">
        <w:rPr>
          <w:rFonts w:ascii="Times New Roman" w:hAnsi="Times New Roman"/>
          <w:bCs/>
          <w:sz w:val="20"/>
          <w:szCs w:val="20"/>
        </w:rPr>
        <w:t xml:space="preserve">: Levantamento Documental da Pesquisa de Campo do Mestrado realizado </w:t>
      </w:r>
      <w:r w:rsidR="00016317" w:rsidRPr="00B1336C">
        <w:rPr>
          <w:rFonts w:ascii="Times New Roman" w:hAnsi="Times New Roman"/>
          <w:bCs/>
          <w:sz w:val="20"/>
          <w:szCs w:val="20"/>
        </w:rPr>
        <w:t>pela autora</w:t>
      </w:r>
      <w:r w:rsidRPr="00B1336C">
        <w:rPr>
          <w:rFonts w:ascii="Times New Roman" w:hAnsi="Times New Roman"/>
          <w:bCs/>
          <w:sz w:val="20"/>
          <w:szCs w:val="20"/>
        </w:rPr>
        <w:t xml:space="preserve">, na Divisão de Serviços Gerais no Hospital Dr. João Machado e a partir de listas disponibilizadas pela empresa “A” realizado em março de 2012. </w:t>
      </w:r>
    </w:p>
    <w:p w:rsidR="00FA3FF0" w:rsidRDefault="00FA3FF0" w:rsidP="00FA3FF0">
      <w:pPr>
        <w:spacing w:after="0" w:line="360" w:lineRule="auto"/>
        <w:ind w:firstLine="709"/>
        <w:jc w:val="both"/>
        <w:rPr>
          <w:rFonts w:ascii="Times New Roman" w:hAnsi="Times New Roman"/>
          <w:bCs/>
          <w:iCs/>
          <w:sz w:val="24"/>
          <w:szCs w:val="24"/>
        </w:rPr>
      </w:pPr>
    </w:p>
    <w:p w:rsidR="00272F54" w:rsidRDefault="00272F54" w:rsidP="00FA3FF0">
      <w:pPr>
        <w:spacing w:after="0" w:line="360" w:lineRule="auto"/>
        <w:ind w:firstLine="709"/>
        <w:jc w:val="both"/>
        <w:rPr>
          <w:rFonts w:ascii="Times New Roman" w:hAnsi="Times New Roman"/>
          <w:bCs/>
          <w:iCs/>
          <w:sz w:val="24"/>
          <w:szCs w:val="24"/>
        </w:rPr>
      </w:pPr>
    </w:p>
    <w:p w:rsidR="00272F54" w:rsidRDefault="00272F54" w:rsidP="00FA3FF0">
      <w:pPr>
        <w:spacing w:after="0" w:line="360" w:lineRule="auto"/>
        <w:ind w:firstLine="709"/>
        <w:jc w:val="both"/>
        <w:rPr>
          <w:rFonts w:ascii="Times New Roman" w:hAnsi="Times New Roman"/>
          <w:bCs/>
          <w:iCs/>
          <w:sz w:val="24"/>
          <w:szCs w:val="24"/>
        </w:rPr>
      </w:pPr>
    </w:p>
    <w:p w:rsidR="00272F54" w:rsidRDefault="00272F54" w:rsidP="00FA3FF0">
      <w:pPr>
        <w:spacing w:after="0" w:line="360" w:lineRule="auto"/>
        <w:ind w:firstLine="709"/>
        <w:jc w:val="both"/>
        <w:rPr>
          <w:rFonts w:ascii="Times New Roman" w:hAnsi="Times New Roman"/>
          <w:bCs/>
          <w:iCs/>
          <w:sz w:val="24"/>
          <w:szCs w:val="24"/>
        </w:rPr>
      </w:pPr>
    </w:p>
    <w:p w:rsidR="00272F54" w:rsidRPr="00B1336C" w:rsidRDefault="00272F54" w:rsidP="00FA3FF0">
      <w:pPr>
        <w:spacing w:after="0" w:line="360" w:lineRule="auto"/>
        <w:ind w:firstLine="709"/>
        <w:jc w:val="both"/>
        <w:rPr>
          <w:rFonts w:ascii="Times New Roman" w:hAnsi="Times New Roman"/>
          <w:bCs/>
          <w:iCs/>
          <w:sz w:val="24"/>
          <w:szCs w:val="24"/>
        </w:rPr>
      </w:pPr>
    </w:p>
    <w:p w:rsidR="00FA3FF0" w:rsidRPr="00B1336C" w:rsidRDefault="00FA3FF0" w:rsidP="00FA3FF0">
      <w:pPr>
        <w:spacing w:after="0" w:line="360" w:lineRule="auto"/>
        <w:ind w:firstLine="709"/>
        <w:jc w:val="center"/>
        <w:rPr>
          <w:rFonts w:ascii="Times New Roman" w:hAnsi="Times New Roman"/>
          <w:b/>
          <w:bCs/>
          <w:iCs/>
          <w:sz w:val="24"/>
          <w:szCs w:val="24"/>
        </w:rPr>
      </w:pPr>
      <w:r w:rsidRPr="00272F54">
        <w:rPr>
          <w:rFonts w:ascii="Times New Roman" w:hAnsi="Times New Roman"/>
          <w:bCs/>
          <w:iCs/>
          <w:sz w:val="24"/>
          <w:szCs w:val="24"/>
        </w:rPr>
        <w:lastRenderedPageBreak/>
        <w:t xml:space="preserve">TABELA </w:t>
      </w:r>
      <w:r w:rsidR="00E62BC1">
        <w:rPr>
          <w:rFonts w:ascii="Times New Roman" w:hAnsi="Times New Roman"/>
          <w:bCs/>
          <w:iCs/>
          <w:sz w:val="24"/>
          <w:szCs w:val="24"/>
        </w:rPr>
        <w:t>C</w:t>
      </w:r>
      <w:r w:rsidRPr="00B1336C">
        <w:rPr>
          <w:rFonts w:ascii="Times New Roman" w:hAnsi="Times New Roman"/>
          <w:bCs/>
          <w:iCs/>
          <w:sz w:val="24"/>
          <w:szCs w:val="24"/>
        </w:rPr>
        <w:t xml:space="preserve"> - Trabalhadores/as da terceirizada “B”</w:t>
      </w:r>
    </w:p>
    <w:tbl>
      <w:tblPr>
        <w:tblpPr w:leftFromText="141" w:rightFromText="141" w:vertAnchor="text" w:horzAnchor="page" w:tblpX="3359" w:tblpY="149"/>
        <w:tblW w:w="6072" w:type="dxa"/>
        <w:tblBorders>
          <w:top w:val="single" w:sz="8" w:space="0" w:color="000000"/>
          <w:bottom w:val="single" w:sz="8" w:space="0" w:color="000000"/>
        </w:tblBorders>
        <w:tblLayout w:type="fixed"/>
        <w:tblLook w:val="04A0" w:firstRow="1" w:lastRow="0" w:firstColumn="1" w:lastColumn="0" w:noHBand="0" w:noVBand="1"/>
      </w:tblPr>
      <w:tblGrid>
        <w:gridCol w:w="3037"/>
        <w:gridCol w:w="1040"/>
        <w:gridCol w:w="851"/>
        <w:gridCol w:w="142"/>
        <w:gridCol w:w="1002"/>
      </w:tblGrid>
      <w:tr w:rsidR="00FA3FF0" w:rsidRPr="00B1336C" w:rsidTr="00A11F19">
        <w:tc>
          <w:tcPr>
            <w:tcW w:w="6072" w:type="dxa"/>
            <w:gridSpan w:val="5"/>
            <w:tcBorders>
              <w:top w:val="single" w:sz="8" w:space="0" w:color="000000"/>
              <w:left w:val="nil"/>
              <w:bottom w:val="single" w:sz="8" w:space="0" w:color="000000"/>
              <w:right w:val="nil"/>
            </w:tcBorders>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Trabalhadores/as da terceirizada “B”</w:t>
            </w:r>
          </w:p>
        </w:tc>
      </w:tr>
      <w:tr w:rsidR="00FA3FF0" w:rsidRPr="00B1336C" w:rsidTr="00A11F19">
        <w:tc>
          <w:tcPr>
            <w:tcW w:w="303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p>
        </w:tc>
        <w:tc>
          <w:tcPr>
            <w:tcW w:w="1040"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 xml:space="preserve">Total </w:t>
            </w:r>
          </w:p>
        </w:tc>
        <w:tc>
          <w:tcPr>
            <w:tcW w:w="851"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w:t>
            </w:r>
          </w:p>
        </w:tc>
        <w:tc>
          <w:tcPr>
            <w:tcW w:w="1144" w:type="dxa"/>
            <w:gridSpan w:val="2"/>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Total geral</w:t>
            </w:r>
          </w:p>
        </w:tc>
      </w:tr>
      <w:tr w:rsidR="00FA3FF0" w:rsidRPr="00B1336C" w:rsidTr="00A11F19">
        <w:tc>
          <w:tcPr>
            <w:tcW w:w="3037" w:type="dxa"/>
          </w:tcPr>
          <w:p w:rsidR="00FA3FF0" w:rsidRPr="00B1336C" w:rsidRDefault="00FA3FF0" w:rsidP="00A11F19">
            <w:pPr>
              <w:spacing w:after="0" w:line="240" w:lineRule="auto"/>
              <w:jc w:val="center"/>
              <w:rPr>
                <w:rFonts w:ascii="Times New Roman" w:hAnsi="Times New Roman"/>
                <w:b/>
                <w:bCs/>
                <w:sz w:val="20"/>
                <w:szCs w:val="24"/>
              </w:rPr>
            </w:pPr>
            <w:proofErr w:type="spellStart"/>
            <w:r w:rsidRPr="00B1336C">
              <w:rPr>
                <w:rFonts w:ascii="Times New Roman" w:hAnsi="Times New Roman"/>
                <w:b/>
                <w:bCs/>
                <w:sz w:val="20"/>
                <w:szCs w:val="24"/>
              </w:rPr>
              <w:t>Guardetes</w:t>
            </w:r>
            <w:proofErr w:type="spellEnd"/>
            <w:r w:rsidRPr="00B1336C">
              <w:rPr>
                <w:rFonts w:ascii="Times New Roman" w:hAnsi="Times New Roman"/>
                <w:b/>
                <w:bCs/>
                <w:sz w:val="20"/>
                <w:szCs w:val="24"/>
              </w:rPr>
              <w:t xml:space="preserve"> (M)</w:t>
            </w:r>
          </w:p>
        </w:tc>
        <w:tc>
          <w:tcPr>
            <w:tcW w:w="1040" w:type="dxa"/>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w:t>
            </w:r>
          </w:p>
        </w:tc>
        <w:tc>
          <w:tcPr>
            <w:tcW w:w="993" w:type="dxa"/>
            <w:gridSpan w:val="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7</w:t>
            </w:r>
          </w:p>
        </w:tc>
        <w:tc>
          <w:tcPr>
            <w:tcW w:w="1002" w:type="dxa"/>
            <w:vMerge w:val="restart"/>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28</w:t>
            </w:r>
          </w:p>
        </w:tc>
      </w:tr>
      <w:tr w:rsidR="00FA3FF0" w:rsidRPr="00B1336C" w:rsidTr="00A11F19">
        <w:tc>
          <w:tcPr>
            <w:tcW w:w="3037"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bCs/>
                <w:sz w:val="20"/>
                <w:szCs w:val="24"/>
              </w:rPr>
            </w:pPr>
            <w:r w:rsidRPr="00B1336C">
              <w:rPr>
                <w:rFonts w:ascii="Times New Roman" w:hAnsi="Times New Roman"/>
                <w:b/>
                <w:bCs/>
                <w:sz w:val="20"/>
                <w:szCs w:val="24"/>
              </w:rPr>
              <w:t>Guardas (H)</w:t>
            </w:r>
          </w:p>
        </w:tc>
        <w:tc>
          <w:tcPr>
            <w:tcW w:w="1040" w:type="dxa"/>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26</w:t>
            </w:r>
          </w:p>
        </w:tc>
        <w:tc>
          <w:tcPr>
            <w:tcW w:w="993" w:type="dxa"/>
            <w:gridSpan w:val="2"/>
            <w:tcBorders>
              <w:left w:val="nil"/>
              <w:right w:val="nil"/>
            </w:tcBorders>
            <w:shd w:val="clear" w:color="auto" w:fill="F2F2F2"/>
          </w:tcPr>
          <w:p w:rsidR="00FA3FF0" w:rsidRPr="00B1336C" w:rsidRDefault="00FA3FF0" w:rsidP="00A11F19">
            <w:pPr>
              <w:spacing w:after="0" w:line="240" w:lineRule="auto"/>
              <w:jc w:val="center"/>
              <w:rPr>
                <w:rFonts w:ascii="Times New Roman" w:hAnsi="Times New Roman"/>
                <w:b/>
                <w:sz w:val="20"/>
                <w:szCs w:val="24"/>
              </w:rPr>
            </w:pPr>
            <w:r w:rsidRPr="00B1336C">
              <w:rPr>
                <w:rFonts w:ascii="Times New Roman" w:hAnsi="Times New Roman"/>
                <w:b/>
                <w:sz w:val="20"/>
                <w:szCs w:val="24"/>
              </w:rPr>
              <w:t>93</w:t>
            </w:r>
          </w:p>
        </w:tc>
        <w:tc>
          <w:tcPr>
            <w:tcW w:w="1002" w:type="dxa"/>
            <w:vMerge/>
            <w:tcBorders>
              <w:left w:val="nil"/>
              <w:right w:val="nil"/>
            </w:tcBorders>
            <w:shd w:val="clear" w:color="auto" w:fill="C0C0C0"/>
          </w:tcPr>
          <w:p w:rsidR="00FA3FF0" w:rsidRPr="00B1336C" w:rsidRDefault="00FA3FF0" w:rsidP="00A11F19">
            <w:pPr>
              <w:spacing w:after="0" w:line="240" w:lineRule="auto"/>
              <w:jc w:val="center"/>
              <w:rPr>
                <w:rFonts w:ascii="Times New Roman" w:hAnsi="Times New Roman"/>
                <w:b/>
                <w:sz w:val="20"/>
                <w:szCs w:val="24"/>
              </w:rPr>
            </w:pPr>
          </w:p>
        </w:tc>
      </w:tr>
    </w:tbl>
    <w:p w:rsidR="00FA3FF0" w:rsidRPr="00B1336C" w:rsidRDefault="00FA3FF0" w:rsidP="00FA3FF0">
      <w:pPr>
        <w:spacing w:after="0" w:line="360" w:lineRule="auto"/>
        <w:ind w:firstLine="709"/>
        <w:jc w:val="both"/>
        <w:rPr>
          <w:rFonts w:ascii="Times New Roman" w:hAnsi="Times New Roman"/>
          <w:bCs/>
          <w:iCs/>
          <w:sz w:val="24"/>
          <w:szCs w:val="24"/>
        </w:rPr>
      </w:pPr>
    </w:p>
    <w:p w:rsidR="00FA3FF0" w:rsidRPr="00B1336C" w:rsidRDefault="00FA3FF0" w:rsidP="00FA3FF0">
      <w:pPr>
        <w:spacing w:after="0" w:line="360" w:lineRule="auto"/>
        <w:ind w:firstLine="709"/>
        <w:jc w:val="both"/>
        <w:rPr>
          <w:rFonts w:ascii="Times New Roman" w:hAnsi="Times New Roman"/>
          <w:bCs/>
          <w:iCs/>
          <w:sz w:val="24"/>
          <w:szCs w:val="24"/>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
          <w:bCs/>
          <w:sz w:val="20"/>
          <w:szCs w:val="20"/>
        </w:rPr>
      </w:pPr>
    </w:p>
    <w:p w:rsidR="00FA3FF0" w:rsidRPr="00B1336C" w:rsidRDefault="00FA3FF0" w:rsidP="00FA3FF0">
      <w:pPr>
        <w:autoSpaceDE w:val="0"/>
        <w:autoSpaceDN w:val="0"/>
        <w:adjustRightInd w:val="0"/>
        <w:spacing w:after="0" w:line="240" w:lineRule="auto"/>
        <w:jc w:val="both"/>
        <w:rPr>
          <w:rFonts w:ascii="Times New Roman" w:hAnsi="Times New Roman"/>
          <w:bCs/>
          <w:sz w:val="20"/>
          <w:szCs w:val="20"/>
        </w:rPr>
      </w:pPr>
      <w:r w:rsidRPr="00B1336C">
        <w:rPr>
          <w:rFonts w:ascii="Times New Roman" w:hAnsi="Times New Roman"/>
          <w:b/>
          <w:bCs/>
          <w:sz w:val="20"/>
          <w:szCs w:val="20"/>
        </w:rPr>
        <w:t>Fonte</w:t>
      </w:r>
      <w:r w:rsidRPr="00B1336C">
        <w:rPr>
          <w:rFonts w:ascii="Times New Roman" w:hAnsi="Times New Roman"/>
          <w:bCs/>
          <w:sz w:val="20"/>
          <w:szCs w:val="20"/>
        </w:rPr>
        <w:t>: Levantamento Documental da Pesquisa de Campo do Mestrado realizado p</w:t>
      </w:r>
      <w:r w:rsidR="00D52C57" w:rsidRPr="00B1336C">
        <w:rPr>
          <w:rFonts w:ascii="Times New Roman" w:hAnsi="Times New Roman"/>
          <w:bCs/>
          <w:sz w:val="20"/>
          <w:szCs w:val="20"/>
        </w:rPr>
        <w:t>ela autora</w:t>
      </w:r>
      <w:r w:rsidRPr="00B1336C">
        <w:rPr>
          <w:rFonts w:ascii="Times New Roman" w:hAnsi="Times New Roman"/>
          <w:bCs/>
          <w:sz w:val="20"/>
          <w:szCs w:val="20"/>
        </w:rPr>
        <w:t xml:space="preserve">, na Divisão de Serviços Gerais no Hospital Dr. João Machado realizado em março de 2012. </w:t>
      </w:r>
    </w:p>
    <w:p w:rsidR="00FA3FF0" w:rsidRPr="00B1336C" w:rsidRDefault="00FA3FF0" w:rsidP="00FA3FF0">
      <w:pPr>
        <w:spacing w:after="0" w:line="360" w:lineRule="auto"/>
        <w:ind w:firstLine="709"/>
        <w:jc w:val="both"/>
        <w:rPr>
          <w:rFonts w:ascii="Times New Roman" w:hAnsi="Times New Roman"/>
          <w:bCs/>
          <w:iCs/>
          <w:sz w:val="24"/>
          <w:szCs w:val="24"/>
        </w:rPr>
      </w:pPr>
    </w:p>
    <w:p w:rsidR="00FA3FF0" w:rsidRPr="00B1336C" w:rsidRDefault="00FA3FF0" w:rsidP="009013C5">
      <w:pPr>
        <w:spacing w:after="0" w:line="360" w:lineRule="auto"/>
        <w:jc w:val="both"/>
        <w:rPr>
          <w:rFonts w:ascii="Times New Roman" w:hAnsi="Times New Roman"/>
          <w:bCs/>
          <w:iCs/>
          <w:sz w:val="24"/>
          <w:szCs w:val="24"/>
        </w:rPr>
      </w:pPr>
      <w:r w:rsidRPr="00B1336C">
        <w:rPr>
          <w:rFonts w:ascii="Times New Roman" w:hAnsi="Times New Roman"/>
          <w:bCs/>
          <w:iCs/>
          <w:sz w:val="24"/>
          <w:szCs w:val="24"/>
        </w:rPr>
        <w:t xml:space="preserve">Verificamos uma tendência à predominância de mulheres em atividades muito semelhantes às destinadas historicamente a elas no espaço doméstico como: as terceirizadas na higienização, grupo composto por 71% de mulheres; cozinha, com 86%. Os dados apresentam uma mudança nas atividades de lavanderia, em que os homens são maioria, 75%, e na cozinha, a tarefa de copeiro mobiliza 64% de mão de obra masculina. Essa mudança ainda não se mostra tão </w:t>
      </w:r>
      <w:proofErr w:type="spellStart"/>
      <w:r w:rsidRPr="00B1336C">
        <w:rPr>
          <w:rFonts w:ascii="Times New Roman" w:hAnsi="Times New Roman"/>
          <w:bCs/>
          <w:iCs/>
          <w:sz w:val="24"/>
          <w:szCs w:val="24"/>
        </w:rPr>
        <w:t>siginificativa</w:t>
      </w:r>
      <w:proofErr w:type="spellEnd"/>
      <w:r w:rsidRPr="00B1336C">
        <w:rPr>
          <w:rFonts w:ascii="Times New Roman" w:hAnsi="Times New Roman"/>
          <w:bCs/>
          <w:iCs/>
          <w:sz w:val="24"/>
          <w:szCs w:val="24"/>
        </w:rPr>
        <w:t xml:space="preserve"> podendo indicar a eliminação da Divisão Sexual do Trabalho, mas sinaliza uma inflexão em tendência afirmada historicamente. Atividades historicamente vistas como masculinas, trabalho de homem são ocupadas 100% por estes como podemos observar nas categorias profissionais: pintor, bombeiro hidráulico, auxiliar de pedreiro, eletricista. Na equipe de segurança as mulheres representam um percentual bastante reduzido (7%). Isto indicar ser esta é uma área predominantemente masculina, por solicitar requisitos como a força e a bravura, os quais prevalecem como atributos masculinos, ainda não superados como naturalmente de homens.</w:t>
      </w:r>
    </w:p>
    <w:p w:rsidR="003048FD" w:rsidRPr="00B1336C" w:rsidRDefault="003048FD" w:rsidP="009013C5">
      <w:pPr>
        <w:spacing w:after="0" w:line="360" w:lineRule="auto"/>
        <w:jc w:val="both"/>
        <w:rPr>
          <w:rFonts w:ascii="Times New Roman" w:hAnsi="Times New Roman"/>
          <w:b/>
          <w:sz w:val="24"/>
          <w:szCs w:val="24"/>
        </w:rPr>
      </w:pPr>
    </w:p>
    <w:p w:rsidR="003048FD" w:rsidRPr="00B1336C" w:rsidRDefault="003048FD" w:rsidP="009013C5">
      <w:pPr>
        <w:spacing w:after="0" w:line="360" w:lineRule="auto"/>
        <w:jc w:val="both"/>
        <w:rPr>
          <w:rFonts w:ascii="Times New Roman" w:hAnsi="Times New Roman"/>
          <w:b/>
          <w:sz w:val="24"/>
          <w:szCs w:val="24"/>
        </w:rPr>
      </w:pPr>
      <w:r w:rsidRPr="00B1336C">
        <w:rPr>
          <w:rFonts w:ascii="Times New Roman" w:hAnsi="Times New Roman"/>
          <w:b/>
          <w:sz w:val="24"/>
          <w:szCs w:val="24"/>
        </w:rPr>
        <w:t>CONSIDERAÇÕES FINAIS</w:t>
      </w:r>
    </w:p>
    <w:p w:rsidR="003048FD" w:rsidRPr="00B1336C" w:rsidRDefault="003048FD" w:rsidP="009013C5">
      <w:pPr>
        <w:spacing w:after="0" w:line="360" w:lineRule="auto"/>
        <w:jc w:val="both"/>
        <w:rPr>
          <w:rFonts w:ascii="Times New Roman" w:hAnsi="Times New Roman"/>
          <w:sz w:val="24"/>
          <w:szCs w:val="24"/>
        </w:rPr>
      </w:pPr>
    </w:p>
    <w:p w:rsidR="00FA3FF0" w:rsidRPr="00B1336C" w:rsidRDefault="00FA3FF0" w:rsidP="009013C5">
      <w:pPr>
        <w:spacing w:after="0" w:line="360" w:lineRule="auto"/>
        <w:jc w:val="both"/>
        <w:rPr>
          <w:rFonts w:ascii="Times New Roman" w:hAnsi="Times New Roman"/>
          <w:sz w:val="24"/>
          <w:szCs w:val="24"/>
        </w:rPr>
      </w:pPr>
      <w:r w:rsidRPr="00B1336C">
        <w:rPr>
          <w:rFonts w:ascii="Times New Roman" w:hAnsi="Times New Roman"/>
          <w:sz w:val="24"/>
          <w:szCs w:val="24"/>
        </w:rPr>
        <w:t xml:space="preserve">As marcas da Divisão Sexual do Trabalho trazem implicações significativas para a participação das mulheres no âmbito hospitalar. Essa forma de inserção tem uma relação de reciprocidade com as condições socioeconômicas da vida das mulheres, bem como reforça as condições </w:t>
      </w:r>
      <w:proofErr w:type="spellStart"/>
      <w:r w:rsidRPr="00B1336C">
        <w:rPr>
          <w:rFonts w:ascii="Times New Roman" w:hAnsi="Times New Roman"/>
          <w:sz w:val="24"/>
          <w:szCs w:val="24"/>
        </w:rPr>
        <w:t>precarizadas</w:t>
      </w:r>
      <w:proofErr w:type="spellEnd"/>
      <w:r w:rsidRPr="00B1336C">
        <w:rPr>
          <w:rFonts w:ascii="Times New Roman" w:hAnsi="Times New Roman"/>
          <w:sz w:val="24"/>
          <w:szCs w:val="24"/>
        </w:rPr>
        <w:t xml:space="preserve"> da vida das mulheres como </w:t>
      </w:r>
      <w:r w:rsidR="00BA3476" w:rsidRPr="00B1336C">
        <w:rPr>
          <w:rFonts w:ascii="Times New Roman" w:hAnsi="Times New Roman"/>
          <w:sz w:val="24"/>
          <w:szCs w:val="24"/>
        </w:rPr>
        <w:t>observamos nos dados apresentados.</w:t>
      </w:r>
    </w:p>
    <w:p w:rsidR="00432A11" w:rsidRPr="00B1336C" w:rsidRDefault="00432A11" w:rsidP="009013C5">
      <w:pPr>
        <w:spacing w:after="0" w:line="360" w:lineRule="auto"/>
        <w:jc w:val="both"/>
        <w:rPr>
          <w:rFonts w:ascii="Times New Roman" w:hAnsi="Times New Roman"/>
          <w:sz w:val="24"/>
          <w:szCs w:val="24"/>
        </w:rPr>
      </w:pPr>
      <w:r w:rsidRPr="00B1336C">
        <w:rPr>
          <w:rFonts w:ascii="Times New Roman" w:hAnsi="Times New Roman"/>
          <w:sz w:val="24"/>
          <w:szCs w:val="24"/>
        </w:rPr>
        <w:t>A partir da nossa pesquisa de campo no hospital psiquiátrico, podemos verificar que inscrição e inserção das mulheres ainda revela a persistência da desigual divisão sexual do trabalho. O lugar ocupado por mulheres na hierarquia das funções, responsabilidades e ocupações profissionais é revelador da desigualdade que perdura em nossas sociedades. No âmbito das atividades relacionadas à saúde, de modo geral, e da saúde mental, em particular, estas desigualdades se reproduzem.</w:t>
      </w:r>
    </w:p>
    <w:p w:rsidR="00432A11" w:rsidRPr="00B1336C" w:rsidRDefault="00BA6542" w:rsidP="009013C5">
      <w:pPr>
        <w:spacing w:after="0" w:line="360" w:lineRule="auto"/>
        <w:jc w:val="both"/>
        <w:rPr>
          <w:rFonts w:ascii="Times New Roman" w:hAnsi="Times New Roman"/>
          <w:sz w:val="24"/>
          <w:szCs w:val="24"/>
        </w:rPr>
      </w:pPr>
      <w:r>
        <w:rPr>
          <w:rFonts w:ascii="Times New Roman" w:hAnsi="Times New Roman"/>
          <w:sz w:val="24"/>
          <w:szCs w:val="24"/>
        </w:rPr>
        <w:lastRenderedPageBreak/>
        <w:t>R</w:t>
      </w:r>
      <w:r w:rsidR="00967DF0" w:rsidRPr="00B1336C">
        <w:rPr>
          <w:rFonts w:ascii="Times New Roman" w:hAnsi="Times New Roman"/>
          <w:sz w:val="24"/>
          <w:szCs w:val="24"/>
        </w:rPr>
        <w:t xml:space="preserve">ealidade </w:t>
      </w:r>
      <w:r w:rsidR="005A3269">
        <w:rPr>
          <w:rFonts w:ascii="Times New Roman" w:hAnsi="Times New Roman"/>
          <w:sz w:val="24"/>
          <w:szCs w:val="24"/>
        </w:rPr>
        <w:t xml:space="preserve">essa </w:t>
      </w:r>
      <w:r w:rsidR="00967DF0" w:rsidRPr="00B1336C">
        <w:rPr>
          <w:rFonts w:ascii="Times New Roman" w:hAnsi="Times New Roman"/>
          <w:sz w:val="24"/>
          <w:szCs w:val="24"/>
        </w:rPr>
        <w:t xml:space="preserve">que indica a persistência </w:t>
      </w:r>
      <w:r w:rsidR="00650197">
        <w:rPr>
          <w:rFonts w:ascii="Times New Roman" w:hAnsi="Times New Roman"/>
          <w:sz w:val="24"/>
          <w:szCs w:val="24"/>
        </w:rPr>
        <w:t xml:space="preserve">da necessidade </w:t>
      </w:r>
      <w:r w:rsidR="004C6741" w:rsidRPr="00B1336C">
        <w:rPr>
          <w:rFonts w:ascii="Times New Roman" w:hAnsi="Times New Roman"/>
          <w:sz w:val="24"/>
          <w:szCs w:val="24"/>
        </w:rPr>
        <w:t xml:space="preserve">uma postura questionadora por parte das mulheres, da </w:t>
      </w:r>
      <w:r w:rsidR="00846A8F">
        <w:rPr>
          <w:rFonts w:ascii="Times New Roman" w:hAnsi="Times New Roman"/>
          <w:sz w:val="24"/>
          <w:szCs w:val="24"/>
        </w:rPr>
        <w:t xml:space="preserve">sua </w:t>
      </w:r>
      <w:r w:rsidR="004C6741" w:rsidRPr="00B1336C">
        <w:rPr>
          <w:rFonts w:ascii="Times New Roman" w:hAnsi="Times New Roman"/>
          <w:sz w:val="24"/>
          <w:szCs w:val="24"/>
        </w:rPr>
        <w:t>organização, movimentos sociais sobre a funcionalidade da divisão sexual do trabalho para a reprodução do patriarcado e do capitalismo como formas sociais que prese</w:t>
      </w:r>
      <w:r w:rsidR="001D0DA1" w:rsidRPr="00B1336C">
        <w:rPr>
          <w:rFonts w:ascii="Times New Roman" w:hAnsi="Times New Roman"/>
          <w:sz w:val="24"/>
          <w:szCs w:val="24"/>
        </w:rPr>
        <w:t>r</w:t>
      </w:r>
      <w:r w:rsidR="004C6741" w:rsidRPr="00B1336C">
        <w:rPr>
          <w:rFonts w:ascii="Times New Roman" w:hAnsi="Times New Roman"/>
          <w:sz w:val="24"/>
          <w:szCs w:val="24"/>
        </w:rPr>
        <w:t>vam as desigualdades para garantia de interesses e proteção de privilégios para alguns grupos sociais.</w:t>
      </w:r>
    </w:p>
    <w:p w:rsidR="0081408E" w:rsidRDefault="0081408E" w:rsidP="0081408E">
      <w:pPr>
        <w:pStyle w:val="Textodenotaderodap"/>
        <w:ind w:left="142" w:hanging="142"/>
        <w:rPr>
          <w:bCs/>
          <w:lang w:val="pt-BR"/>
        </w:rPr>
      </w:pPr>
    </w:p>
    <w:p w:rsidR="0081408E" w:rsidRPr="0043648C" w:rsidRDefault="0081408E" w:rsidP="009C067C">
      <w:pPr>
        <w:pStyle w:val="Textodenotaderodap"/>
        <w:ind w:firstLine="0"/>
        <w:rPr>
          <w:lang w:val="pt-BR"/>
        </w:rPr>
      </w:pPr>
      <w:r>
        <w:rPr>
          <w:bCs/>
          <w:lang w:val="pt-BR"/>
        </w:rPr>
        <w:t xml:space="preserve">Sobre o respeito aos aspectos éticos da pesquisa: </w:t>
      </w:r>
      <w:r w:rsidRPr="0043648C">
        <w:rPr>
          <w:bCs/>
        </w:rPr>
        <w:t xml:space="preserve">Entrada do projeto </w:t>
      </w:r>
      <w:r w:rsidR="004E6B16">
        <w:rPr>
          <w:bCs/>
          <w:lang w:val="pt-BR"/>
        </w:rPr>
        <w:t xml:space="preserve">de pesquisa de mestrado </w:t>
      </w:r>
      <w:r w:rsidRPr="0043648C">
        <w:rPr>
          <w:bCs/>
        </w:rPr>
        <w:t>no Comitê de Ética em Pesquisa da UFRN – 06 de dezembro de 2011. Aprovação do projeto de pesquisa pelo CEP/UFRN – 05 de março de 2012 (Parecer nº 184/2012). Prot. nº 311/11-P.</w:t>
      </w:r>
    </w:p>
    <w:p w:rsidR="007F17E3" w:rsidRPr="00B1336C" w:rsidRDefault="007F17E3" w:rsidP="00FA3FF0">
      <w:pPr>
        <w:spacing w:after="0" w:line="360" w:lineRule="auto"/>
        <w:ind w:firstLine="851"/>
        <w:jc w:val="both"/>
        <w:rPr>
          <w:rFonts w:ascii="Times New Roman" w:hAnsi="Times New Roman"/>
          <w:b/>
          <w:sz w:val="24"/>
          <w:szCs w:val="24"/>
        </w:rPr>
      </w:pPr>
    </w:p>
    <w:p w:rsidR="007F17E3" w:rsidRDefault="007F17E3" w:rsidP="00C94B6C">
      <w:pPr>
        <w:spacing w:after="0" w:line="360" w:lineRule="auto"/>
        <w:jc w:val="both"/>
        <w:rPr>
          <w:rFonts w:ascii="Times New Roman" w:hAnsi="Times New Roman"/>
          <w:b/>
          <w:sz w:val="24"/>
          <w:szCs w:val="24"/>
        </w:rPr>
      </w:pPr>
      <w:r w:rsidRPr="00B1336C">
        <w:rPr>
          <w:rFonts w:ascii="Times New Roman" w:hAnsi="Times New Roman"/>
          <w:b/>
          <w:sz w:val="24"/>
          <w:szCs w:val="24"/>
        </w:rPr>
        <w:t>REFERÊNCIAS</w:t>
      </w:r>
    </w:p>
    <w:p w:rsidR="00FD5F64" w:rsidRPr="00FD5F64" w:rsidRDefault="00FD5F64" w:rsidP="00C94B6C">
      <w:pPr>
        <w:spacing w:after="0" w:line="360" w:lineRule="auto"/>
        <w:rPr>
          <w:rFonts w:ascii="Times New Roman" w:hAnsi="Times New Roman"/>
          <w:sz w:val="24"/>
          <w:szCs w:val="24"/>
        </w:rPr>
      </w:pPr>
    </w:p>
    <w:p w:rsidR="00FD5F64" w:rsidRPr="00FD5F64" w:rsidRDefault="00FD5F64" w:rsidP="00C94B6C">
      <w:pPr>
        <w:spacing w:after="0" w:line="240" w:lineRule="auto"/>
        <w:rPr>
          <w:rFonts w:ascii="Times New Roman" w:hAnsi="Times New Roman"/>
          <w:sz w:val="24"/>
          <w:szCs w:val="24"/>
        </w:rPr>
      </w:pPr>
      <w:r w:rsidRPr="00FD5F64">
        <w:rPr>
          <w:rFonts w:ascii="Times New Roman" w:hAnsi="Times New Roman"/>
          <w:sz w:val="24"/>
          <w:szCs w:val="24"/>
        </w:rPr>
        <w:t xml:space="preserve">BARROCO, Maria Lucia Silva. Ética, Direitos Humanos e Diversidade. In.: Revista </w:t>
      </w:r>
      <w:r w:rsidRPr="00FD5F64">
        <w:rPr>
          <w:rFonts w:ascii="Times New Roman" w:hAnsi="Times New Roman"/>
          <w:b/>
          <w:sz w:val="24"/>
          <w:szCs w:val="24"/>
        </w:rPr>
        <w:t>Presença Ética</w:t>
      </w:r>
      <w:r w:rsidRPr="00FD5F64">
        <w:rPr>
          <w:rFonts w:ascii="Times New Roman" w:hAnsi="Times New Roman"/>
          <w:sz w:val="24"/>
          <w:szCs w:val="24"/>
        </w:rPr>
        <w:t>, ano 3, vol. 3. GEPE (Grupo de Estudos e Pesquisas sobre Ética do Programa de Pós-graduação em Serviço Social da UFPE). 2003. Disponível em &lt;</w:t>
      </w:r>
      <w:hyperlink r:id="rId9" w:history="1">
        <w:r w:rsidRPr="00FD5F64">
          <w:rPr>
            <w:rStyle w:val="Hyperlink"/>
            <w:rFonts w:ascii="Times New Roman" w:hAnsi="Times New Roman"/>
            <w:sz w:val="24"/>
            <w:szCs w:val="24"/>
          </w:rPr>
          <w:t>http://presenetica.wordpress.com</w:t>
        </w:r>
      </w:hyperlink>
      <w:r w:rsidRPr="00FD5F64">
        <w:rPr>
          <w:rFonts w:ascii="Times New Roman" w:hAnsi="Times New Roman"/>
          <w:sz w:val="24"/>
          <w:szCs w:val="24"/>
        </w:rPr>
        <w:t>&gt;. Acesso em: 13 abr. de 2012.</w:t>
      </w:r>
    </w:p>
    <w:p w:rsidR="00C94B6C" w:rsidRDefault="00C94B6C" w:rsidP="00C94B6C">
      <w:pPr>
        <w:spacing w:after="0" w:line="240" w:lineRule="auto"/>
        <w:rPr>
          <w:rFonts w:ascii="Times New Roman" w:hAnsi="Times New Roman"/>
          <w:sz w:val="24"/>
          <w:szCs w:val="24"/>
        </w:rPr>
      </w:pPr>
    </w:p>
    <w:p w:rsidR="00FD5F64" w:rsidRPr="00FD5F64" w:rsidRDefault="00FD5F64" w:rsidP="00C94B6C">
      <w:pPr>
        <w:spacing w:after="0" w:line="240" w:lineRule="auto"/>
        <w:rPr>
          <w:rFonts w:ascii="Times New Roman" w:hAnsi="Times New Roman"/>
          <w:sz w:val="24"/>
          <w:szCs w:val="24"/>
        </w:rPr>
      </w:pPr>
      <w:r w:rsidRPr="00FD5F64">
        <w:rPr>
          <w:rFonts w:ascii="Times New Roman" w:hAnsi="Times New Roman"/>
          <w:sz w:val="24"/>
          <w:szCs w:val="24"/>
        </w:rPr>
        <w:t xml:space="preserve">BRUSCHINI, Cristina; LOMBARDI, Maria Rosa. </w:t>
      </w:r>
      <w:r w:rsidRPr="00FD5F64">
        <w:rPr>
          <w:rFonts w:ascii="Times New Roman" w:hAnsi="Times New Roman"/>
          <w:b/>
          <w:sz w:val="24"/>
          <w:szCs w:val="24"/>
        </w:rPr>
        <w:t>Banco de dados sobre o trabalho das mulheres no Brasil</w:t>
      </w:r>
      <w:r w:rsidRPr="00FD5F64">
        <w:rPr>
          <w:rFonts w:ascii="Times New Roman" w:hAnsi="Times New Roman"/>
          <w:sz w:val="24"/>
          <w:szCs w:val="24"/>
        </w:rPr>
        <w:t>. São Paulo: Fundação Carlos Chagas. Disponível em: &lt;http://www.fcc.org.br/bdmulheres&gt;. Acesso: 24 abr. 2011.</w:t>
      </w:r>
    </w:p>
    <w:p w:rsidR="00C94B6C" w:rsidRDefault="00C94B6C" w:rsidP="00066FF0">
      <w:pPr>
        <w:spacing w:after="0" w:line="240" w:lineRule="auto"/>
        <w:rPr>
          <w:rFonts w:ascii="Times New Roman" w:hAnsi="Times New Roman"/>
          <w:sz w:val="24"/>
          <w:szCs w:val="24"/>
        </w:rPr>
      </w:pPr>
    </w:p>
    <w:p w:rsidR="00FD5F64" w:rsidRPr="00FD5F64" w:rsidRDefault="00FD5F64" w:rsidP="00066FF0">
      <w:pPr>
        <w:spacing w:after="0" w:line="240" w:lineRule="auto"/>
        <w:rPr>
          <w:rFonts w:ascii="Times New Roman" w:hAnsi="Times New Roman"/>
          <w:sz w:val="24"/>
          <w:szCs w:val="24"/>
        </w:rPr>
      </w:pPr>
      <w:r w:rsidRPr="00FD5F64">
        <w:rPr>
          <w:rFonts w:ascii="Times New Roman" w:hAnsi="Times New Roman"/>
          <w:sz w:val="24"/>
          <w:szCs w:val="24"/>
        </w:rPr>
        <w:t xml:space="preserve">CAMURÇA, Sílvia; GOUVEIA, Taciana. </w:t>
      </w:r>
      <w:r w:rsidRPr="00FD5F64">
        <w:rPr>
          <w:rFonts w:ascii="Times New Roman" w:hAnsi="Times New Roman"/>
          <w:b/>
          <w:sz w:val="24"/>
          <w:szCs w:val="24"/>
        </w:rPr>
        <w:t>O que é gênero</w:t>
      </w:r>
      <w:r w:rsidRPr="00FD5F64">
        <w:rPr>
          <w:rFonts w:ascii="Times New Roman" w:hAnsi="Times New Roman"/>
          <w:sz w:val="24"/>
          <w:szCs w:val="24"/>
        </w:rPr>
        <w:t>. - 4ed. - Recife: SOS CORPO - Instituto Feminista para a Democracia, 2004. 40p. - (Cadernos SOS CORPO; v.1).</w:t>
      </w:r>
    </w:p>
    <w:p w:rsidR="00C94B6C" w:rsidRDefault="00C94B6C" w:rsidP="005B4D58">
      <w:pPr>
        <w:spacing w:after="0" w:line="240" w:lineRule="auto"/>
        <w:rPr>
          <w:rFonts w:ascii="Times New Roman" w:hAnsi="Times New Roman"/>
          <w:sz w:val="24"/>
          <w:szCs w:val="24"/>
        </w:rPr>
      </w:pPr>
    </w:p>
    <w:p w:rsidR="00FD5F64" w:rsidRPr="00FD5F64" w:rsidRDefault="00FD5F64" w:rsidP="005B4D58">
      <w:pPr>
        <w:spacing w:after="0" w:line="240" w:lineRule="auto"/>
        <w:rPr>
          <w:rFonts w:ascii="Times New Roman" w:hAnsi="Times New Roman"/>
          <w:sz w:val="24"/>
          <w:szCs w:val="24"/>
        </w:rPr>
      </w:pPr>
      <w:r w:rsidRPr="00FD5F64">
        <w:rPr>
          <w:rFonts w:ascii="Times New Roman" w:hAnsi="Times New Roman"/>
          <w:sz w:val="24"/>
          <w:szCs w:val="24"/>
        </w:rPr>
        <w:t xml:space="preserve">CASTRO, </w:t>
      </w:r>
      <w:proofErr w:type="spellStart"/>
      <w:r w:rsidRPr="00FD5F64">
        <w:rPr>
          <w:rFonts w:ascii="Times New Roman" w:hAnsi="Times New Roman"/>
          <w:sz w:val="24"/>
          <w:szCs w:val="24"/>
        </w:rPr>
        <w:t>Nadya</w:t>
      </w:r>
      <w:proofErr w:type="spellEnd"/>
      <w:r w:rsidRPr="00FD5F64">
        <w:rPr>
          <w:rFonts w:ascii="Times New Roman" w:hAnsi="Times New Roman"/>
          <w:sz w:val="24"/>
          <w:szCs w:val="24"/>
        </w:rPr>
        <w:t xml:space="preserve"> Araújo &amp; GUIMARÃES, Iracema Brandão. </w:t>
      </w:r>
      <w:r w:rsidRPr="00FD5F64">
        <w:rPr>
          <w:rFonts w:ascii="Times New Roman" w:hAnsi="Times New Roman"/>
          <w:b/>
          <w:sz w:val="24"/>
          <w:szCs w:val="24"/>
        </w:rPr>
        <w:t>Divisão Sexual do Trabalho, Produção e Reprodução</w:t>
      </w:r>
      <w:r w:rsidRPr="00FD5F64">
        <w:rPr>
          <w:rFonts w:ascii="Times New Roman" w:hAnsi="Times New Roman"/>
          <w:sz w:val="24"/>
          <w:szCs w:val="24"/>
        </w:rPr>
        <w:t xml:space="preserve">. In: SIQUEIRA, Deis E., POTENGY, </w:t>
      </w:r>
      <w:proofErr w:type="spellStart"/>
      <w:r w:rsidRPr="00FD5F64">
        <w:rPr>
          <w:rFonts w:ascii="Times New Roman" w:hAnsi="Times New Roman"/>
          <w:sz w:val="24"/>
          <w:szCs w:val="24"/>
        </w:rPr>
        <w:t>Gisélia</w:t>
      </w:r>
      <w:proofErr w:type="spellEnd"/>
      <w:r w:rsidRPr="00FD5F64">
        <w:rPr>
          <w:rFonts w:ascii="Times New Roman" w:hAnsi="Times New Roman"/>
          <w:sz w:val="24"/>
          <w:szCs w:val="24"/>
        </w:rPr>
        <w:t xml:space="preserve"> F., CAPPELLIN, Paola (</w:t>
      </w:r>
      <w:proofErr w:type="spellStart"/>
      <w:r w:rsidRPr="00FD5F64">
        <w:rPr>
          <w:rFonts w:ascii="Times New Roman" w:hAnsi="Times New Roman"/>
          <w:sz w:val="24"/>
          <w:szCs w:val="24"/>
        </w:rPr>
        <w:t>orgs</w:t>
      </w:r>
      <w:proofErr w:type="spellEnd"/>
      <w:r w:rsidRPr="00FD5F64">
        <w:rPr>
          <w:rFonts w:ascii="Times New Roman" w:hAnsi="Times New Roman"/>
          <w:sz w:val="24"/>
          <w:szCs w:val="24"/>
        </w:rPr>
        <w:t xml:space="preserve">.). </w:t>
      </w:r>
      <w:r w:rsidRPr="00FD5F64">
        <w:rPr>
          <w:rFonts w:ascii="Times New Roman" w:hAnsi="Times New Roman"/>
          <w:i/>
          <w:sz w:val="24"/>
          <w:szCs w:val="24"/>
        </w:rPr>
        <w:t>Relações de Trabalho, relações de poder.</w:t>
      </w:r>
      <w:r w:rsidRPr="00FD5F64">
        <w:rPr>
          <w:rFonts w:ascii="Times New Roman" w:hAnsi="Times New Roman"/>
          <w:sz w:val="24"/>
          <w:szCs w:val="24"/>
        </w:rPr>
        <w:t xml:space="preserve"> Brasília: Editora da Universidade de Brasília, 1977.</w:t>
      </w:r>
    </w:p>
    <w:p w:rsidR="00C94B6C" w:rsidRDefault="00C94B6C" w:rsidP="006728D1">
      <w:pPr>
        <w:spacing w:after="0" w:line="240" w:lineRule="auto"/>
        <w:rPr>
          <w:rFonts w:ascii="Times New Roman" w:hAnsi="Times New Roman"/>
          <w:sz w:val="24"/>
          <w:szCs w:val="24"/>
        </w:rPr>
      </w:pPr>
    </w:p>
    <w:p w:rsidR="00FD5F64" w:rsidRPr="00FD5F64" w:rsidRDefault="00FD5F64" w:rsidP="006728D1">
      <w:pPr>
        <w:spacing w:after="0" w:line="240" w:lineRule="auto"/>
        <w:rPr>
          <w:rFonts w:ascii="Times New Roman" w:hAnsi="Times New Roman"/>
          <w:sz w:val="24"/>
          <w:szCs w:val="24"/>
        </w:rPr>
      </w:pPr>
      <w:r w:rsidRPr="00FD5F64">
        <w:rPr>
          <w:rFonts w:ascii="Times New Roman" w:hAnsi="Times New Roman"/>
          <w:sz w:val="24"/>
          <w:szCs w:val="24"/>
        </w:rPr>
        <w:t xml:space="preserve">DEVREUX, Anne-Marie. A teoria das relações sociais de sexo: um quadro de análise sobre a dominação masculina. </w:t>
      </w:r>
      <w:r w:rsidRPr="00FD5F64">
        <w:rPr>
          <w:rFonts w:ascii="Times New Roman" w:hAnsi="Times New Roman"/>
          <w:b/>
          <w:sz w:val="24"/>
          <w:szCs w:val="24"/>
        </w:rPr>
        <w:t>Cadernos de Crítica Feminista</w:t>
      </w:r>
      <w:r w:rsidRPr="00FD5F64">
        <w:rPr>
          <w:rFonts w:ascii="Times New Roman" w:hAnsi="Times New Roman"/>
          <w:sz w:val="24"/>
          <w:szCs w:val="24"/>
        </w:rPr>
        <w:t xml:space="preserve">. Ano V, n. 4. – dez. 2011. </w:t>
      </w:r>
    </w:p>
    <w:p w:rsidR="00C94B6C" w:rsidRDefault="00C94B6C" w:rsidP="00196C80">
      <w:pPr>
        <w:spacing w:after="0" w:line="240" w:lineRule="auto"/>
        <w:rPr>
          <w:rFonts w:ascii="Times New Roman" w:hAnsi="Times New Roman"/>
          <w:sz w:val="24"/>
          <w:szCs w:val="24"/>
        </w:rPr>
      </w:pPr>
    </w:p>
    <w:p w:rsidR="00FD5F64" w:rsidRPr="00FD5F64" w:rsidRDefault="00FD5F64" w:rsidP="00196C80">
      <w:pPr>
        <w:spacing w:after="0" w:line="240" w:lineRule="auto"/>
        <w:rPr>
          <w:rFonts w:ascii="Times New Roman" w:hAnsi="Times New Roman"/>
          <w:sz w:val="24"/>
          <w:szCs w:val="24"/>
        </w:rPr>
      </w:pPr>
      <w:r w:rsidRPr="00FD5F64">
        <w:rPr>
          <w:rFonts w:ascii="Times New Roman" w:hAnsi="Times New Roman"/>
          <w:sz w:val="24"/>
          <w:szCs w:val="24"/>
        </w:rPr>
        <w:t xml:space="preserve">GALERAND, Elza; KERGOAT, </w:t>
      </w:r>
      <w:proofErr w:type="spellStart"/>
      <w:r w:rsidRPr="00FD5F64">
        <w:rPr>
          <w:rFonts w:ascii="Times New Roman" w:hAnsi="Times New Roman"/>
          <w:sz w:val="24"/>
          <w:szCs w:val="24"/>
        </w:rPr>
        <w:t>Danièle</w:t>
      </w:r>
      <w:proofErr w:type="spellEnd"/>
      <w:r w:rsidRPr="00FD5F64">
        <w:rPr>
          <w:rFonts w:ascii="Times New Roman" w:hAnsi="Times New Roman"/>
          <w:sz w:val="24"/>
          <w:szCs w:val="24"/>
        </w:rPr>
        <w:t xml:space="preserve">. O potencial subversivo da relação das mulheres com o trabalho. </w:t>
      </w:r>
      <w:r w:rsidRPr="00FD5F64">
        <w:rPr>
          <w:rFonts w:ascii="Times New Roman" w:hAnsi="Times New Roman"/>
          <w:b/>
          <w:sz w:val="24"/>
          <w:szCs w:val="24"/>
        </w:rPr>
        <w:t>Cadernos de Critica Feminista</w:t>
      </w:r>
      <w:r w:rsidRPr="00FD5F64">
        <w:rPr>
          <w:rFonts w:ascii="Times New Roman" w:hAnsi="Times New Roman"/>
          <w:sz w:val="24"/>
          <w:szCs w:val="24"/>
        </w:rPr>
        <w:t xml:space="preserve">. Ano IV, n. 3. Dez. 2010. </w:t>
      </w:r>
    </w:p>
    <w:p w:rsidR="00C94B6C" w:rsidRDefault="00C94B6C" w:rsidP="0098618B">
      <w:pPr>
        <w:autoSpaceDE w:val="0"/>
        <w:autoSpaceDN w:val="0"/>
        <w:adjustRightInd w:val="0"/>
        <w:spacing w:after="0" w:line="240" w:lineRule="auto"/>
        <w:rPr>
          <w:rFonts w:ascii="Times New Roman" w:hAnsi="Times New Roman"/>
          <w:sz w:val="24"/>
          <w:szCs w:val="24"/>
        </w:rPr>
      </w:pPr>
    </w:p>
    <w:p w:rsidR="00FD5F64" w:rsidRPr="00FD5F64" w:rsidRDefault="00FD5F64" w:rsidP="0098618B">
      <w:pPr>
        <w:autoSpaceDE w:val="0"/>
        <w:autoSpaceDN w:val="0"/>
        <w:adjustRightInd w:val="0"/>
        <w:spacing w:after="0" w:line="240" w:lineRule="auto"/>
        <w:rPr>
          <w:rFonts w:ascii="Times New Roman" w:hAnsi="Times New Roman"/>
          <w:sz w:val="24"/>
          <w:szCs w:val="24"/>
        </w:rPr>
      </w:pPr>
      <w:r w:rsidRPr="00FD5F64">
        <w:rPr>
          <w:rFonts w:ascii="Times New Roman" w:hAnsi="Times New Roman"/>
          <w:sz w:val="24"/>
          <w:szCs w:val="24"/>
        </w:rPr>
        <w:t xml:space="preserve">HIRATA, Helena. </w:t>
      </w:r>
      <w:r w:rsidRPr="00FD5F64">
        <w:rPr>
          <w:rFonts w:ascii="Times New Roman" w:hAnsi="Times New Roman"/>
          <w:b/>
          <w:sz w:val="24"/>
          <w:szCs w:val="24"/>
        </w:rPr>
        <w:t>Globalização e divisão sexual do trabalho</w:t>
      </w:r>
      <w:r w:rsidRPr="00FD5F64">
        <w:rPr>
          <w:rFonts w:ascii="Times New Roman" w:hAnsi="Times New Roman"/>
          <w:sz w:val="24"/>
          <w:szCs w:val="24"/>
        </w:rPr>
        <w:t>. Cadernos PAGU (17/18) 2001/02: pp.139-156. Disponível em: &lt;</w:t>
      </w:r>
      <w:hyperlink r:id="rId10" w:history="1">
        <w:r w:rsidRPr="00FD5F64">
          <w:rPr>
            <w:rStyle w:val="Hyperlink"/>
            <w:rFonts w:ascii="Times New Roman" w:hAnsi="Times New Roman"/>
            <w:sz w:val="24"/>
            <w:szCs w:val="24"/>
          </w:rPr>
          <w:t>http://www.scielo.br/pdf</w:t>
        </w:r>
      </w:hyperlink>
      <w:r w:rsidRPr="00FD5F64">
        <w:rPr>
          <w:rFonts w:ascii="Times New Roman" w:hAnsi="Times New Roman"/>
          <w:sz w:val="24"/>
          <w:szCs w:val="24"/>
        </w:rPr>
        <w:t xml:space="preserve">&gt;. Acesso: 26 mar. 2011. </w:t>
      </w:r>
    </w:p>
    <w:p w:rsidR="00C94B6C" w:rsidRDefault="00C94B6C" w:rsidP="006D56AA">
      <w:pPr>
        <w:autoSpaceDE w:val="0"/>
        <w:autoSpaceDN w:val="0"/>
        <w:adjustRightInd w:val="0"/>
        <w:spacing w:after="0" w:line="240" w:lineRule="auto"/>
        <w:rPr>
          <w:rFonts w:ascii="Times New Roman" w:hAnsi="Times New Roman"/>
          <w:sz w:val="24"/>
          <w:szCs w:val="24"/>
        </w:rPr>
      </w:pPr>
    </w:p>
    <w:p w:rsidR="006D56AA" w:rsidRPr="00FD5F64" w:rsidRDefault="006D56AA" w:rsidP="006D56AA">
      <w:pPr>
        <w:autoSpaceDE w:val="0"/>
        <w:autoSpaceDN w:val="0"/>
        <w:adjustRightInd w:val="0"/>
        <w:spacing w:after="0" w:line="240" w:lineRule="auto"/>
        <w:rPr>
          <w:rFonts w:ascii="Times New Roman" w:hAnsi="Times New Roman"/>
          <w:sz w:val="24"/>
          <w:szCs w:val="24"/>
          <w:lang w:eastAsia="pt-BR"/>
        </w:rPr>
      </w:pPr>
      <w:r w:rsidRPr="00FD5F64">
        <w:rPr>
          <w:rFonts w:ascii="Times New Roman" w:hAnsi="Times New Roman"/>
          <w:sz w:val="24"/>
          <w:szCs w:val="24"/>
        </w:rPr>
        <w:t xml:space="preserve">______. Paradigmas sociológicos e categoria de gênero. Que renovação aporta a epistemologia do trabalho? </w:t>
      </w:r>
      <w:r w:rsidRPr="00FD5F64">
        <w:rPr>
          <w:rFonts w:ascii="Times New Roman" w:hAnsi="Times New Roman"/>
          <w:b/>
          <w:sz w:val="24"/>
          <w:szCs w:val="24"/>
          <w:lang w:eastAsia="pt-BR"/>
        </w:rPr>
        <w:t xml:space="preserve">Novos Cadernos NAEA. </w:t>
      </w:r>
      <w:r w:rsidRPr="00FD5F64">
        <w:rPr>
          <w:rFonts w:ascii="Times New Roman" w:hAnsi="Times New Roman"/>
          <w:sz w:val="24"/>
          <w:szCs w:val="24"/>
          <w:lang w:eastAsia="pt-BR"/>
        </w:rPr>
        <w:t>v. 11, n. 1, p. 39-50, jun. 2008, ISSN 1516-6481. Disponível em: &lt;</w:t>
      </w:r>
      <w:r w:rsidRPr="00FD5F64">
        <w:rPr>
          <w:rFonts w:ascii="Times New Roman" w:hAnsi="Times New Roman"/>
          <w:sz w:val="24"/>
          <w:szCs w:val="24"/>
        </w:rPr>
        <w:t xml:space="preserve"> </w:t>
      </w:r>
      <w:hyperlink r:id="rId11" w:history="1">
        <w:r w:rsidRPr="00FD5F64">
          <w:rPr>
            <w:rStyle w:val="Hyperlink"/>
            <w:rFonts w:ascii="Times New Roman" w:hAnsi="Times New Roman"/>
            <w:sz w:val="24"/>
            <w:szCs w:val="24"/>
            <w:lang w:eastAsia="pt-BR"/>
          </w:rPr>
          <w:t>http://www.periodicos.ufpa.br</w:t>
        </w:r>
      </w:hyperlink>
      <w:r w:rsidRPr="00FD5F64">
        <w:rPr>
          <w:rFonts w:ascii="Times New Roman" w:hAnsi="Times New Roman"/>
          <w:sz w:val="24"/>
          <w:szCs w:val="24"/>
          <w:lang w:eastAsia="pt-BR"/>
        </w:rPr>
        <w:t>&gt;. Acesso em: 26 fev. 2012.</w:t>
      </w:r>
    </w:p>
    <w:p w:rsidR="006D56AA" w:rsidRDefault="006D56AA" w:rsidP="00E12D77">
      <w:pPr>
        <w:spacing w:after="0" w:line="240" w:lineRule="auto"/>
        <w:rPr>
          <w:rFonts w:ascii="Times New Roman" w:hAnsi="Times New Roman"/>
          <w:sz w:val="24"/>
          <w:szCs w:val="24"/>
        </w:rPr>
      </w:pPr>
    </w:p>
    <w:p w:rsidR="00FD5F64" w:rsidRPr="00FD5F64" w:rsidRDefault="00FD5F64" w:rsidP="00E12D77">
      <w:pPr>
        <w:spacing w:after="0" w:line="240" w:lineRule="auto"/>
        <w:rPr>
          <w:rFonts w:ascii="Times New Roman" w:hAnsi="Times New Roman"/>
          <w:sz w:val="24"/>
          <w:szCs w:val="24"/>
        </w:rPr>
      </w:pPr>
      <w:r w:rsidRPr="00FD5F64">
        <w:rPr>
          <w:rFonts w:ascii="Times New Roman" w:hAnsi="Times New Roman"/>
          <w:sz w:val="24"/>
          <w:szCs w:val="24"/>
        </w:rPr>
        <w:t xml:space="preserve">HIRATA, Helena; KERGOAT, </w:t>
      </w:r>
      <w:proofErr w:type="spellStart"/>
      <w:r w:rsidRPr="00FD5F64">
        <w:rPr>
          <w:rFonts w:ascii="Times New Roman" w:hAnsi="Times New Roman"/>
          <w:sz w:val="24"/>
          <w:szCs w:val="24"/>
        </w:rPr>
        <w:t>Danièle</w:t>
      </w:r>
      <w:proofErr w:type="spellEnd"/>
      <w:r w:rsidRPr="00FD5F64">
        <w:rPr>
          <w:rFonts w:ascii="Times New Roman" w:hAnsi="Times New Roman"/>
          <w:sz w:val="24"/>
          <w:szCs w:val="24"/>
        </w:rPr>
        <w:t xml:space="preserve">. </w:t>
      </w:r>
      <w:r w:rsidRPr="00FD5F64">
        <w:rPr>
          <w:rFonts w:ascii="Times New Roman" w:hAnsi="Times New Roman"/>
          <w:b/>
          <w:sz w:val="24"/>
          <w:szCs w:val="24"/>
        </w:rPr>
        <w:t>Novas configurações da divisão sexual do trabalho</w:t>
      </w:r>
      <w:r w:rsidRPr="00FD5F64">
        <w:rPr>
          <w:rFonts w:ascii="Times New Roman" w:hAnsi="Times New Roman"/>
          <w:sz w:val="24"/>
          <w:szCs w:val="24"/>
        </w:rPr>
        <w:t>. Cadernos de pesquisa, v 37, n 132, p. 595-609, set/dez. 2007. Disponível em: &lt;</w:t>
      </w:r>
      <w:hyperlink r:id="rId12" w:history="1">
        <w:r w:rsidRPr="00FD5F64">
          <w:rPr>
            <w:rStyle w:val="Hyperlink"/>
            <w:rFonts w:ascii="Times New Roman" w:hAnsi="Times New Roman"/>
            <w:sz w:val="24"/>
            <w:szCs w:val="24"/>
          </w:rPr>
          <w:t>http://www.scielo.br/pdf</w:t>
        </w:r>
      </w:hyperlink>
      <w:r w:rsidRPr="00FD5F64">
        <w:rPr>
          <w:rFonts w:ascii="Times New Roman" w:hAnsi="Times New Roman"/>
          <w:sz w:val="24"/>
          <w:szCs w:val="24"/>
        </w:rPr>
        <w:t>&gt; Acessado em: 20 jul. 2010.</w:t>
      </w:r>
    </w:p>
    <w:p w:rsidR="00C94B6C" w:rsidRDefault="00C94B6C" w:rsidP="009572D5">
      <w:pPr>
        <w:spacing w:after="0" w:line="240" w:lineRule="auto"/>
        <w:rPr>
          <w:rFonts w:ascii="Times New Roman" w:hAnsi="Times New Roman"/>
          <w:sz w:val="24"/>
          <w:szCs w:val="24"/>
        </w:rPr>
      </w:pPr>
    </w:p>
    <w:p w:rsidR="00FD5F64" w:rsidRPr="00FD5F64" w:rsidRDefault="00FD5F64" w:rsidP="009572D5">
      <w:pPr>
        <w:spacing w:after="0" w:line="240" w:lineRule="auto"/>
        <w:rPr>
          <w:rFonts w:ascii="Times New Roman" w:hAnsi="Times New Roman"/>
          <w:sz w:val="24"/>
          <w:szCs w:val="24"/>
        </w:rPr>
      </w:pPr>
      <w:r w:rsidRPr="00FD5F64">
        <w:rPr>
          <w:rFonts w:ascii="Times New Roman" w:hAnsi="Times New Roman"/>
          <w:sz w:val="24"/>
          <w:szCs w:val="24"/>
        </w:rPr>
        <w:lastRenderedPageBreak/>
        <w:t xml:space="preserve">KARTCHEVSKY-BULPORT, </w:t>
      </w:r>
      <w:proofErr w:type="spellStart"/>
      <w:r w:rsidRPr="00FD5F64">
        <w:rPr>
          <w:rFonts w:ascii="Times New Roman" w:hAnsi="Times New Roman"/>
          <w:sz w:val="24"/>
          <w:szCs w:val="24"/>
        </w:rPr>
        <w:t>Andrée</w:t>
      </w:r>
      <w:proofErr w:type="spellEnd"/>
      <w:r w:rsidRPr="00FD5F64">
        <w:rPr>
          <w:rFonts w:ascii="Times New Roman" w:hAnsi="Times New Roman"/>
          <w:b/>
          <w:sz w:val="24"/>
          <w:szCs w:val="24"/>
        </w:rPr>
        <w:t xml:space="preserve"> </w:t>
      </w:r>
      <w:r w:rsidRPr="00FD5F64">
        <w:rPr>
          <w:rFonts w:ascii="Times New Roman" w:hAnsi="Times New Roman"/>
          <w:sz w:val="24"/>
          <w:szCs w:val="24"/>
        </w:rPr>
        <w:t xml:space="preserve">Trabalho feminino, trabalho das mulheres: forças em jogo nas abordagens dos especialistas. In: KARTCHEVSKY-BULPORT, </w:t>
      </w:r>
      <w:proofErr w:type="spellStart"/>
      <w:r w:rsidRPr="00FD5F64">
        <w:rPr>
          <w:rFonts w:ascii="Times New Roman" w:hAnsi="Times New Roman"/>
          <w:sz w:val="24"/>
          <w:szCs w:val="24"/>
        </w:rPr>
        <w:t>Andrée</w:t>
      </w:r>
      <w:proofErr w:type="spellEnd"/>
      <w:r w:rsidRPr="00FD5F64">
        <w:rPr>
          <w:rFonts w:ascii="Times New Roman" w:hAnsi="Times New Roman"/>
          <w:sz w:val="24"/>
          <w:szCs w:val="24"/>
        </w:rPr>
        <w:t xml:space="preserve">. [et al]. </w:t>
      </w:r>
      <w:r w:rsidRPr="00FD5F64">
        <w:rPr>
          <w:rFonts w:ascii="Times New Roman" w:hAnsi="Times New Roman"/>
          <w:b/>
          <w:sz w:val="24"/>
          <w:szCs w:val="24"/>
        </w:rPr>
        <w:t>O sexo do trabalho</w:t>
      </w:r>
      <w:r w:rsidRPr="00FD5F64">
        <w:rPr>
          <w:rFonts w:ascii="Times New Roman" w:hAnsi="Times New Roman"/>
          <w:sz w:val="24"/>
          <w:szCs w:val="24"/>
        </w:rPr>
        <w:t xml:space="preserve">. CASSAL, Sueli </w:t>
      </w:r>
      <w:proofErr w:type="spellStart"/>
      <w:r w:rsidRPr="00FD5F64">
        <w:rPr>
          <w:rFonts w:ascii="Times New Roman" w:hAnsi="Times New Roman"/>
          <w:sz w:val="24"/>
          <w:szCs w:val="24"/>
        </w:rPr>
        <w:t>Tomazini</w:t>
      </w:r>
      <w:proofErr w:type="spellEnd"/>
      <w:r w:rsidRPr="00FD5F64">
        <w:rPr>
          <w:rFonts w:ascii="Times New Roman" w:hAnsi="Times New Roman"/>
          <w:sz w:val="24"/>
          <w:szCs w:val="24"/>
        </w:rPr>
        <w:t xml:space="preserve"> (Tradução). Rio de Janeiro: Paz e Terra, 1986.</w:t>
      </w:r>
    </w:p>
    <w:p w:rsidR="00C94B6C" w:rsidRDefault="00C94B6C" w:rsidP="004C481C">
      <w:pPr>
        <w:spacing w:after="0" w:line="240" w:lineRule="auto"/>
        <w:rPr>
          <w:rFonts w:ascii="Times New Roman" w:hAnsi="Times New Roman"/>
          <w:sz w:val="24"/>
          <w:szCs w:val="24"/>
        </w:rPr>
      </w:pPr>
    </w:p>
    <w:p w:rsidR="00FD5F64" w:rsidRPr="00FD5F64" w:rsidRDefault="00FD5F64" w:rsidP="004C481C">
      <w:pPr>
        <w:spacing w:after="0" w:line="240" w:lineRule="auto"/>
        <w:rPr>
          <w:rFonts w:ascii="Times New Roman" w:hAnsi="Times New Roman"/>
          <w:sz w:val="24"/>
          <w:szCs w:val="24"/>
        </w:rPr>
      </w:pPr>
      <w:r w:rsidRPr="00FD5F64">
        <w:rPr>
          <w:rFonts w:ascii="Times New Roman" w:hAnsi="Times New Roman"/>
          <w:sz w:val="24"/>
          <w:szCs w:val="24"/>
        </w:rPr>
        <w:t xml:space="preserve">LIMA, Rita de Lourdes de.  </w:t>
      </w:r>
      <w:r w:rsidRPr="00FD5F64">
        <w:rPr>
          <w:rFonts w:ascii="Times New Roman" w:hAnsi="Times New Roman"/>
          <w:b/>
          <w:sz w:val="24"/>
          <w:szCs w:val="24"/>
        </w:rPr>
        <w:t>A dimensão do poder nas relações de Gênero</w:t>
      </w:r>
      <w:r w:rsidRPr="00FD5F64">
        <w:rPr>
          <w:rFonts w:ascii="Times New Roman" w:hAnsi="Times New Roman"/>
          <w:sz w:val="24"/>
          <w:szCs w:val="24"/>
        </w:rPr>
        <w:t>. O poder em debate. Recife – PE: UNIPRESS, 2002.</w:t>
      </w:r>
    </w:p>
    <w:p w:rsidR="00C94B6C" w:rsidRDefault="00C94B6C" w:rsidP="00EA038D">
      <w:pPr>
        <w:autoSpaceDE w:val="0"/>
        <w:autoSpaceDN w:val="0"/>
        <w:adjustRightInd w:val="0"/>
        <w:spacing w:after="0" w:line="240" w:lineRule="auto"/>
        <w:rPr>
          <w:rFonts w:ascii="Times New Roman" w:hAnsi="Times New Roman"/>
          <w:sz w:val="24"/>
          <w:szCs w:val="24"/>
        </w:rPr>
      </w:pPr>
    </w:p>
    <w:p w:rsidR="00FD5F64" w:rsidRPr="00FD5F64" w:rsidRDefault="00FD5F64" w:rsidP="00EA038D">
      <w:pPr>
        <w:autoSpaceDE w:val="0"/>
        <w:autoSpaceDN w:val="0"/>
        <w:adjustRightInd w:val="0"/>
        <w:spacing w:after="0" w:line="240" w:lineRule="auto"/>
        <w:rPr>
          <w:rFonts w:ascii="Times New Roman" w:hAnsi="Times New Roman"/>
          <w:sz w:val="24"/>
          <w:szCs w:val="24"/>
        </w:rPr>
      </w:pPr>
      <w:r w:rsidRPr="00FD5F64">
        <w:rPr>
          <w:rFonts w:ascii="Times New Roman" w:hAnsi="Times New Roman"/>
          <w:sz w:val="24"/>
          <w:szCs w:val="24"/>
        </w:rPr>
        <w:t xml:space="preserve">LOPES, M. J. </w:t>
      </w:r>
      <w:proofErr w:type="spellStart"/>
      <w:r w:rsidRPr="00FD5F64">
        <w:rPr>
          <w:rFonts w:ascii="Times New Roman" w:hAnsi="Times New Roman"/>
          <w:sz w:val="24"/>
          <w:szCs w:val="24"/>
        </w:rPr>
        <w:t>M.e</w:t>
      </w:r>
      <w:proofErr w:type="spellEnd"/>
      <w:r w:rsidRPr="00FD5F64">
        <w:rPr>
          <w:rFonts w:ascii="Times New Roman" w:hAnsi="Times New Roman"/>
          <w:sz w:val="24"/>
          <w:szCs w:val="24"/>
        </w:rPr>
        <w:t xml:space="preserve"> LEAL, S. M. C. A </w:t>
      </w:r>
      <w:proofErr w:type="spellStart"/>
      <w:r w:rsidRPr="00FD5F64">
        <w:rPr>
          <w:rFonts w:ascii="Times New Roman" w:hAnsi="Times New Roman"/>
          <w:sz w:val="24"/>
          <w:szCs w:val="24"/>
        </w:rPr>
        <w:t>feminização</w:t>
      </w:r>
      <w:proofErr w:type="spellEnd"/>
      <w:r w:rsidRPr="00FD5F64">
        <w:rPr>
          <w:rFonts w:ascii="Times New Roman" w:hAnsi="Times New Roman"/>
          <w:sz w:val="24"/>
          <w:szCs w:val="24"/>
        </w:rPr>
        <w:t xml:space="preserve"> persistente na qualificação profissional da enfermagem brasileira. </w:t>
      </w:r>
      <w:r w:rsidRPr="00FD5F64">
        <w:rPr>
          <w:rFonts w:ascii="Times New Roman" w:hAnsi="Times New Roman"/>
          <w:b/>
          <w:sz w:val="24"/>
          <w:szCs w:val="24"/>
        </w:rPr>
        <w:t xml:space="preserve">Cadernos </w:t>
      </w:r>
      <w:proofErr w:type="spellStart"/>
      <w:r w:rsidRPr="00FD5F64">
        <w:rPr>
          <w:rFonts w:ascii="Times New Roman" w:hAnsi="Times New Roman"/>
          <w:b/>
          <w:sz w:val="24"/>
          <w:szCs w:val="24"/>
        </w:rPr>
        <w:t>Pagu</w:t>
      </w:r>
      <w:proofErr w:type="spellEnd"/>
      <w:r w:rsidRPr="00FD5F64">
        <w:rPr>
          <w:rFonts w:ascii="Times New Roman" w:hAnsi="Times New Roman"/>
          <w:sz w:val="24"/>
          <w:szCs w:val="24"/>
        </w:rPr>
        <w:t xml:space="preserve"> (24), janeiro-junho de 2005, pp.105-125. Disponível em: &lt;http://www</w:t>
      </w:r>
      <w:hyperlink r:id="rId13" w:history="1">
        <w:r w:rsidRPr="00FD5F64">
          <w:rPr>
            <w:rFonts w:ascii="Times New Roman" w:hAnsi="Times New Roman"/>
            <w:sz w:val="24"/>
            <w:szCs w:val="24"/>
          </w:rPr>
          <w:t>.scielo.br/cpa/n24/n24 a 0.pdf</w:t>
        </w:r>
      </w:hyperlink>
      <w:r w:rsidRPr="00FD5F64">
        <w:rPr>
          <w:rFonts w:ascii="Times New Roman" w:hAnsi="Times New Roman"/>
          <w:sz w:val="24"/>
          <w:szCs w:val="24"/>
        </w:rPr>
        <w:t>&gt;. Acesso em: 21 set. 2009.</w:t>
      </w:r>
    </w:p>
    <w:p w:rsidR="00C94B6C" w:rsidRDefault="00C94B6C" w:rsidP="009F6BE1">
      <w:pPr>
        <w:spacing w:after="0" w:line="240" w:lineRule="auto"/>
        <w:rPr>
          <w:rFonts w:ascii="Times New Roman" w:hAnsi="Times New Roman"/>
          <w:sz w:val="24"/>
          <w:szCs w:val="24"/>
        </w:rPr>
      </w:pPr>
    </w:p>
    <w:p w:rsidR="00FD5F64" w:rsidRPr="00FD5F64" w:rsidRDefault="00FD5F64" w:rsidP="009F6BE1">
      <w:pPr>
        <w:spacing w:after="0" w:line="240" w:lineRule="auto"/>
        <w:rPr>
          <w:rFonts w:ascii="Times New Roman" w:hAnsi="Times New Roman"/>
          <w:sz w:val="24"/>
          <w:szCs w:val="24"/>
        </w:rPr>
      </w:pPr>
      <w:r w:rsidRPr="00FD5F64">
        <w:rPr>
          <w:rFonts w:ascii="Times New Roman" w:hAnsi="Times New Roman"/>
          <w:sz w:val="24"/>
          <w:szCs w:val="24"/>
        </w:rPr>
        <w:t xml:space="preserve">MARX, K. </w:t>
      </w:r>
      <w:r w:rsidRPr="00FD5F64">
        <w:rPr>
          <w:rFonts w:ascii="Times New Roman" w:hAnsi="Times New Roman"/>
          <w:b/>
          <w:sz w:val="24"/>
          <w:szCs w:val="24"/>
        </w:rPr>
        <w:t>O Capital</w:t>
      </w:r>
      <w:r w:rsidRPr="00FD5F64">
        <w:rPr>
          <w:rFonts w:ascii="Times New Roman" w:hAnsi="Times New Roman"/>
          <w:sz w:val="24"/>
          <w:szCs w:val="24"/>
        </w:rPr>
        <w:t>.</w:t>
      </w:r>
      <w:r w:rsidRPr="00FD5F64">
        <w:rPr>
          <w:rFonts w:ascii="Times New Roman" w:hAnsi="Times New Roman"/>
          <w:b/>
          <w:sz w:val="24"/>
          <w:szCs w:val="24"/>
        </w:rPr>
        <w:t xml:space="preserve"> </w:t>
      </w:r>
      <w:r w:rsidRPr="00FD5F64">
        <w:rPr>
          <w:rFonts w:ascii="Times New Roman" w:hAnsi="Times New Roman"/>
          <w:sz w:val="24"/>
          <w:szCs w:val="24"/>
        </w:rPr>
        <w:t>Crítica da economia política</w:t>
      </w:r>
      <w:r w:rsidRPr="00FD5F64">
        <w:rPr>
          <w:rFonts w:ascii="Times New Roman" w:hAnsi="Times New Roman"/>
          <w:b/>
          <w:sz w:val="24"/>
          <w:szCs w:val="24"/>
        </w:rPr>
        <w:t xml:space="preserve">. </w:t>
      </w:r>
      <w:r w:rsidRPr="00FD5F64">
        <w:rPr>
          <w:rFonts w:ascii="Times New Roman" w:hAnsi="Times New Roman"/>
          <w:sz w:val="24"/>
          <w:szCs w:val="24"/>
        </w:rPr>
        <w:t>Volume I. Livro Primeiro: O processo de Produção do Capital. Tomo I (Prefácios e Capítulos I a XII). GORENDER, Jacob (Apresentação) SINGER, Paul (Coord. e Rev.) KOTHE, Flávio; BARBOSA, Regis (Tradução.). Ed. Nova Cultural. São Paulo, SP. 1996.</w:t>
      </w:r>
    </w:p>
    <w:p w:rsidR="00C94B6C" w:rsidRDefault="00C94B6C" w:rsidP="00642B1B">
      <w:pPr>
        <w:spacing w:after="0" w:line="240" w:lineRule="auto"/>
        <w:rPr>
          <w:rFonts w:ascii="Times New Roman" w:hAnsi="Times New Roman"/>
          <w:sz w:val="24"/>
          <w:szCs w:val="24"/>
        </w:rPr>
      </w:pPr>
    </w:p>
    <w:p w:rsidR="00FD5F64" w:rsidRPr="00FD5F64" w:rsidRDefault="00FD5F64" w:rsidP="00642B1B">
      <w:pPr>
        <w:spacing w:after="0" w:line="240" w:lineRule="auto"/>
        <w:rPr>
          <w:rFonts w:ascii="Times New Roman" w:hAnsi="Times New Roman"/>
          <w:sz w:val="24"/>
          <w:szCs w:val="24"/>
        </w:rPr>
      </w:pPr>
      <w:r w:rsidRPr="00FD5F64">
        <w:rPr>
          <w:rFonts w:ascii="Times New Roman" w:hAnsi="Times New Roman"/>
          <w:sz w:val="24"/>
          <w:szCs w:val="24"/>
        </w:rPr>
        <w:t xml:space="preserve">NOGUEIRA, Claudia </w:t>
      </w:r>
      <w:proofErr w:type="spellStart"/>
      <w:r w:rsidRPr="00FD5F64">
        <w:rPr>
          <w:rFonts w:ascii="Times New Roman" w:hAnsi="Times New Roman"/>
          <w:sz w:val="24"/>
          <w:szCs w:val="24"/>
        </w:rPr>
        <w:t>Mazzei</w:t>
      </w:r>
      <w:proofErr w:type="spellEnd"/>
      <w:r w:rsidRPr="00FD5F64">
        <w:rPr>
          <w:rFonts w:ascii="Times New Roman" w:hAnsi="Times New Roman"/>
          <w:sz w:val="24"/>
          <w:szCs w:val="24"/>
        </w:rPr>
        <w:t xml:space="preserve">. </w:t>
      </w:r>
      <w:r w:rsidRPr="00FD5F64">
        <w:rPr>
          <w:rFonts w:ascii="Times New Roman" w:hAnsi="Times New Roman"/>
          <w:b/>
          <w:sz w:val="24"/>
          <w:szCs w:val="24"/>
        </w:rPr>
        <w:t xml:space="preserve">A </w:t>
      </w:r>
      <w:proofErr w:type="spellStart"/>
      <w:r w:rsidRPr="00FD5F64">
        <w:rPr>
          <w:rFonts w:ascii="Times New Roman" w:hAnsi="Times New Roman"/>
          <w:b/>
          <w:sz w:val="24"/>
          <w:szCs w:val="24"/>
        </w:rPr>
        <w:t>feminização</w:t>
      </w:r>
      <w:proofErr w:type="spellEnd"/>
      <w:r w:rsidRPr="00FD5F64">
        <w:rPr>
          <w:rFonts w:ascii="Times New Roman" w:hAnsi="Times New Roman"/>
          <w:b/>
          <w:sz w:val="24"/>
          <w:szCs w:val="24"/>
        </w:rPr>
        <w:t xml:space="preserve"> no mundo do trabalho: entre a emancipação e a precarização</w:t>
      </w:r>
      <w:r w:rsidRPr="00FD5F64">
        <w:rPr>
          <w:rFonts w:ascii="Times New Roman" w:hAnsi="Times New Roman"/>
          <w:sz w:val="24"/>
          <w:szCs w:val="24"/>
        </w:rPr>
        <w:t>. In: ANTUNES, Ricardo; SILVA, Aparecida Morais (</w:t>
      </w:r>
      <w:proofErr w:type="spellStart"/>
      <w:r w:rsidRPr="00FD5F64">
        <w:rPr>
          <w:rFonts w:ascii="Times New Roman" w:hAnsi="Times New Roman"/>
          <w:sz w:val="24"/>
          <w:szCs w:val="24"/>
        </w:rPr>
        <w:t>Orgs</w:t>
      </w:r>
      <w:proofErr w:type="spellEnd"/>
      <w:r w:rsidRPr="00FD5F64">
        <w:rPr>
          <w:rFonts w:ascii="Times New Roman" w:hAnsi="Times New Roman"/>
          <w:sz w:val="24"/>
          <w:szCs w:val="24"/>
        </w:rPr>
        <w:t>.) O avesso do trabalho. – 1 ed. – São Paulo: Expressão Popular, 2004.</w:t>
      </w:r>
    </w:p>
    <w:p w:rsidR="00C94B6C" w:rsidRDefault="00C94B6C" w:rsidP="002A19DE">
      <w:pPr>
        <w:spacing w:after="0" w:line="240" w:lineRule="auto"/>
        <w:rPr>
          <w:rFonts w:ascii="Times New Roman" w:hAnsi="Times New Roman"/>
          <w:sz w:val="24"/>
          <w:szCs w:val="24"/>
        </w:rPr>
      </w:pPr>
    </w:p>
    <w:p w:rsidR="002A19DE" w:rsidRPr="00FD5F64" w:rsidRDefault="002A19DE" w:rsidP="002A19DE">
      <w:pPr>
        <w:spacing w:after="0" w:line="240" w:lineRule="auto"/>
        <w:rPr>
          <w:rFonts w:ascii="Times New Roman" w:hAnsi="Times New Roman"/>
          <w:sz w:val="24"/>
          <w:szCs w:val="24"/>
        </w:rPr>
      </w:pPr>
      <w:r w:rsidRPr="00FD5F64">
        <w:rPr>
          <w:rFonts w:ascii="Times New Roman" w:hAnsi="Times New Roman"/>
          <w:sz w:val="24"/>
          <w:szCs w:val="24"/>
        </w:rPr>
        <w:t xml:space="preserve">______. </w:t>
      </w:r>
      <w:r w:rsidRPr="00FD5F64">
        <w:rPr>
          <w:rFonts w:ascii="Times New Roman" w:hAnsi="Times New Roman"/>
          <w:b/>
          <w:sz w:val="24"/>
          <w:szCs w:val="24"/>
        </w:rPr>
        <w:t xml:space="preserve">Telemarketing: a saúde das </w:t>
      </w:r>
      <w:proofErr w:type="spellStart"/>
      <w:r w:rsidRPr="00FD5F64">
        <w:rPr>
          <w:rFonts w:ascii="Times New Roman" w:hAnsi="Times New Roman"/>
          <w:b/>
          <w:sz w:val="24"/>
          <w:szCs w:val="24"/>
        </w:rPr>
        <w:t>teleoperadoras</w:t>
      </w:r>
      <w:proofErr w:type="spellEnd"/>
      <w:r w:rsidRPr="00FD5F64">
        <w:rPr>
          <w:rFonts w:ascii="Times New Roman" w:hAnsi="Times New Roman"/>
          <w:sz w:val="24"/>
          <w:szCs w:val="24"/>
        </w:rPr>
        <w:t>. In: SANT’ANA, Raquel Santos (org.) vários autores. Avesso do trabalho II. – 1 ed. – São Paulo: Expressão Popular, 2010a.</w:t>
      </w:r>
    </w:p>
    <w:p w:rsidR="002A19DE" w:rsidRDefault="002A19DE" w:rsidP="000F560A">
      <w:pPr>
        <w:spacing w:after="0" w:line="240" w:lineRule="auto"/>
        <w:rPr>
          <w:rFonts w:ascii="Times New Roman" w:hAnsi="Times New Roman"/>
          <w:sz w:val="24"/>
          <w:szCs w:val="24"/>
        </w:rPr>
      </w:pPr>
    </w:p>
    <w:p w:rsidR="00FD5F64" w:rsidRPr="00FD5F64" w:rsidRDefault="00FD5F64" w:rsidP="000F560A">
      <w:pPr>
        <w:spacing w:after="0" w:line="240" w:lineRule="auto"/>
        <w:rPr>
          <w:rFonts w:ascii="Times New Roman" w:hAnsi="Times New Roman"/>
          <w:sz w:val="24"/>
          <w:szCs w:val="24"/>
        </w:rPr>
      </w:pPr>
      <w:r w:rsidRPr="00FD5F64">
        <w:rPr>
          <w:rFonts w:ascii="Times New Roman" w:hAnsi="Times New Roman"/>
          <w:sz w:val="24"/>
          <w:szCs w:val="24"/>
        </w:rPr>
        <w:t xml:space="preserve">SAFFIOTI. B. Quantos sexos? Quantos gêneros? </w:t>
      </w:r>
      <w:proofErr w:type="spellStart"/>
      <w:r w:rsidRPr="00FD5F64">
        <w:rPr>
          <w:rFonts w:ascii="Times New Roman" w:hAnsi="Times New Roman"/>
          <w:sz w:val="24"/>
          <w:szCs w:val="24"/>
        </w:rPr>
        <w:t>Unisex</w:t>
      </w:r>
      <w:proofErr w:type="spellEnd"/>
      <w:r w:rsidRPr="00FD5F64">
        <w:rPr>
          <w:rFonts w:ascii="Times New Roman" w:hAnsi="Times New Roman"/>
          <w:sz w:val="24"/>
          <w:szCs w:val="24"/>
        </w:rPr>
        <w:t>/</w:t>
      </w:r>
      <w:proofErr w:type="spellStart"/>
      <w:r w:rsidRPr="00FD5F64">
        <w:rPr>
          <w:rFonts w:ascii="Times New Roman" w:hAnsi="Times New Roman"/>
          <w:sz w:val="24"/>
          <w:szCs w:val="24"/>
        </w:rPr>
        <w:t>Unigênero</w:t>
      </w:r>
      <w:proofErr w:type="spellEnd"/>
      <w:r w:rsidRPr="00FD5F64">
        <w:rPr>
          <w:rFonts w:ascii="Times New Roman" w:hAnsi="Times New Roman"/>
          <w:sz w:val="24"/>
          <w:szCs w:val="24"/>
        </w:rPr>
        <w:t>?</w:t>
      </w:r>
      <w:r w:rsidRPr="00FD5F64">
        <w:rPr>
          <w:rFonts w:ascii="Times New Roman" w:hAnsi="Times New Roman"/>
          <w:b/>
          <w:sz w:val="24"/>
          <w:szCs w:val="24"/>
        </w:rPr>
        <w:t xml:space="preserve"> Cadernos de crítica feminista</w:t>
      </w:r>
      <w:r w:rsidRPr="00FD5F64">
        <w:rPr>
          <w:rFonts w:ascii="Times New Roman" w:hAnsi="Times New Roman"/>
          <w:sz w:val="24"/>
          <w:szCs w:val="24"/>
        </w:rPr>
        <w:t>. Ano III. N. 2. SOS Corpo. Instituto Feminista para a Democracia. Recife-PE Dez. 2009a.</w:t>
      </w:r>
    </w:p>
    <w:p w:rsidR="00C94B6C" w:rsidRDefault="00C94B6C" w:rsidP="006701D9">
      <w:pPr>
        <w:spacing w:after="0" w:line="240" w:lineRule="auto"/>
        <w:rPr>
          <w:rFonts w:ascii="Times New Roman" w:hAnsi="Times New Roman"/>
          <w:sz w:val="24"/>
          <w:szCs w:val="24"/>
        </w:rPr>
      </w:pPr>
    </w:p>
    <w:p w:rsidR="006701D9" w:rsidRPr="00FD5F64" w:rsidRDefault="006701D9" w:rsidP="006701D9">
      <w:pPr>
        <w:spacing w:after="0" w:line="240" w:lineRule="auto"/>
        <w:rPr>
          <w:rFonts w:ascii="Times New Roman" w:hAnsi="Times New Roman"/>
          <w:sz w:val="24"/>
          <w:szCs w:val="24"/>
        </w:rPr>
      </w:pPr>
      <w:r w:rsidRPr="00FD5F64">
        <w:rPr>
          <w:rFonts w:ascii="Times New Roman" w:hAnsi="Times New Roman"/>
          <w:sz w:val="24"/>
          <w:szCs w:val="24"/>
        </w:rPr>
        <w:t xml:space="preserve">______. </w:t>
      </w:r>
      <w:r w:rsidRPr="00FD5F64">
        <w:rPr>
          <w:rFonts w:ascii="Times New Roman" w:hAnsi="Times New Roman"/>
          <w:b/>
          <w:sz w:val="24"/>
          <w:szCs w:val="24"/>
        </w:rPr>
        <w:t>O poder do Macho</w:t>
      </w:r>
      <w:r w:rsidRPr="00FD5F64">
        <w:rPr>
          <w:rFonts w:ascii="Times New Roman" w:hAnsi="Times New Roman"/>
          <w:i/>
          <w:sz w:val="24"/>
          <w:szCs w:val="24"/>
        </w:rPr>
        <w:t>.</w:t>
      </w:r>
      <w:r w:rsidRPr="00FD5F64">
        <w:rPr>
          <w:rFonts w:ascii="Times New Roman" w:hAnsi="Times New Roman"/>
          <w:sz w:val="24"/>
          <w:szCs w:val="24"/>
        </w:rPr>
        <w:t xml:space="preserve"> 4. Ed. Coleção Polêmica, editora Moderna. São Paulo, 1987.</w:t>
      </w:r>
    </w:p>
    <w:p w:rsidR="00C94B6C" w:rsidRDefault="00C94B6C" w:rsidP="006701D9">
      <w:pPr>
        <w:autoSpaceDE w:val="0"/>
        <w:autoSpaceDN w:val="0"/>
        <w:adjustRightInd w:val="0"/>
        <w:spacing w:after="0" w:line="240" w:lineRule="auto"/>
        <w:rPr>
          <w:rFonts w:ascii="Times New Roman" w:hAnsi="Times New Roman"/>
          <w:sz w:val="24"/>
          <w:szCs w:val="24"/>
        </w:rPr>
      </w:pPr>
    </w:p>
    <w:p w:rsidR="006701D9" w:rsidRPr="00FD5F64" w:rsidRDefault="006701D9" w:rsidP="006701D9">
      <w:pPr>
        <w:autoSpaceDE w:val="0"/>
        <w:autoSpaceDN w:val="0"/>
        <w:adjustRightInd w:val="0"/>
        <w:spacing w:after="0" w:line="240" w:lineRule="auto"/>
        <w:rPr>
          <w:rFonts w:ascii="Times New Roman" w:hAnsi="Times New Roman"/>
          <w:bCs/>
          <w:sz w:val="24"/>
          <w:szCs w:val="24"/>
          <w:lang w:eastAsia="pt-BR"/>
        </w:rPr>
      </w:pPr>
      <w:r w:rsidRPr="00FD5F64">
        <w:rPr>
          <w:rFonts w:ascii="Times New Roman" w:hAnsi="Times New Roman"/>
          <w:sz w:val="24"/>
          <w:szCs w:val="24"/>
        </w:rPr>
        <w:t>______</w:t>
      </w:r>
      <w:r w:rsidRPr="00FD5F64">
        <w:rPr>
          <w:rFonts w:ascii="Times New Roman" w:hAnsi="Times New Roman"/>
          <w:b/>
          <w:bCs/>
          <w:i/>
          <w:iCs/>
          <w:sz w:val="24"/>
          <w:szCs w:val="24"/>
          <w:lang w:eastAsia="pt-BR"/>
        </w:rPr>
        <w:t xml:space="preserve">. </w:t>
      </w:r>
      <w:r w:rsidRPr="00FD5F64">
        <w:rPr>
          <w:rFonts w:ascii="Times New Roman" w:hAnsi="Times New Roman"/>
          <w:b/>
          <w:bCs/>
          <w:iCs/>
          <w:sz w:val="24"/>
          <w:szCs w:val="24"/>
          <w:lang w:eastAsia="pt-BR"/>
        </w:rPr>
        <w:t>O</w:t>
      </w:r>
      <w:r w:rsidRPr="00FD5F64">
        <w:rPr>
          <w:rFonts w:ascii="Times New Roman" w:hAnsi="Times New Roman"/>
          <w:b/>
          <w:bCs/>
          <w:sz w:val="24"/>
          <w:szCs w:val="24"/>
          <w:lang w:eastAsia="pt-BR"/>
        </w:rPr>
        <w:t xml:space="preserve">ntogênese e filogênese do gênero: </w:t>
      </w:r>
      <w:r w:rsidRPr="00FD5F64">
        <w:rPr>
          <w:rFonts w:ascii="Times New Roman" w:hAnsi="Times New Roman"/>
          <w:bCs/>
          <w:sz w:val="24"/>
          <w:szCs w:val="24"/>
          <w:lang w:eastAsia="pt-BR"/>
        </w:rPr>
        <w:t>ordem patriarcal de gênero e a violência masculina contra mulheres. Série Estudos e Ensaios / Ciências Sociais / FLACSO-Brasil - junho /2009b. Disponível em: http://www.flacso.org.br/portal/pdf/serie_estudos_ensaios/Heleieth_Saffioti.pdf. Acesso em: 13 de fev. 2012.</w:t>
      </w:r>
    </w:p>
    <w:p w:rsidR="006701D9" w:rsidRDefault="006701D9" w:rsidP="008A73E9">
      <w:pPr>
        <w:spacing w:after="0" w:line="240" w:lineRule="auto"/>
        <w:rPr>
          <w:rFonts w:ascii="Times New Roman" w:hAnsi="Times New Roman"/>
          <w:sz w:val="24"/>
          <w:szCs w:val="24"/>
        </w:rPr>
      </w:pPr>
    </w:p>
    <w:p w:rsidR="00FD5F64" w:rsidRPr="00FD5F64" w:rsidRDefault="00FD5F64" w:rsidP="008A73E9">
      <w:pPr>
        <w:spacing w:after="0" w:line="240" w:lineRule="auto"/>
        <w:rPr>
          <w:rFonts w:ascii="Times New Roman" w:hAnsi="Times New Roman"/>
          <w:sz w:val="24"/>
          <w:szCs w:val="24"/>
        </w:rPr>
      </w:pPr>
      <w:r w:rsidRPr="00FD5F64">
        <w:rPr>
          <w:rFonts w:ascii="Times New Roman" w:hAnsi="Times New Roman"/>
          <w:sz w:val="24"/>
          <w:szCs w:val="24"/>
        </w:rPr>
        <w:t xml:space="preserve">SANTOS, Silvana Mara de Morais; OLIVEIRA, </w:t>
      </w:r>
      <w:proofErr w:type="spellStart"/>
      <w:r w:rsidRPr="00FD5F64">
        <w:rPr>
          <w:rFonts w:ascii="Times New Roman" w:hAnsi="Times New Roman"/>
          <w:sz w:val="24"/>
          <w:szCs w:val="24"/>
        </w:rPr>
        <w:t>Leidiane</w:t>
      </w:r>
      <w:proofErr w:type="spellEnd"/>
      <w:r w:rsidRPr="00FD5F64">
        <w:rPr>
          <w:rFonts w:ascii="Times New Roman" w:hAnsi="Times New Roman"/>
          <w:sz w:val="24"/>
          <w:szCs w:val="24"/>
        </w:rPr>
        <w:t xml:space="preserve">. </w:t>
      </w:r>
      <w:r w:rsidRPr="00FD5F64">
        <w:rPr>
          <w:rFonts w:ascii="Times New Roman" w:hAnsi="Times New Roman"/>
          <w:b/>
          <w:sz w:val="24"/>
          <w:szCs w:val="24"/>
        </w:rPr>
        <w:t>Igualdade nas relações de gênero na sociedade do capital:</w:t>
      </w:r>
      <w:r w:rsidRPr="00FD5F64">
        <w:rPr>
          <w:rFonts w:ascii="Times New Roman" w:hAnsi="Times New Roman"/>
          <w:sz w:val="24"/>
          <w:szCs w:val="24"/>
        </w:rPr>
        <w:t xml:space="preserve"> limites, contradições e avanços. Revista </w:t>
      </w:r>
      <w:proofErr w:type="spellStart"/>
      <w:r w:rsidRPr="00FD5F64">
        <w:rPr>
          <w:rFonts w:ascii="Times New Roman" w:hAnsi="Times New Roman"/>
          <w:sz w:val="24"/>
          <w:szCs w:val="24"/>
        </w:rPr>
        <w:t>katálysis</w:t>
      </w:r>
      <w:proofErr w:type="spellEnd"/>
      <w:r w:rsidRPr="00FD5F64">
        <w:rPr>
          <w:rFonts w:ascii="Times New Roman" w:hAnsi="Times New Roman"/>
          <w:sz w:val="24"/>
          <w:szCs w:val="24"/>
        </w:rPr>
        <w:t xml:space="preserve">. v.13 n. 1. p.11-19 </w:t>
      </w:r>
      <w:proofErr w:type="spellStart"/>
      <w:r w:rsidRPr="00FD5F64">
        <w:rPr>
          <w:rFonts w:ascii="Times New Roman" w:hAnsi="Times New Roman"/>
          <w:sz w:val="24"/>
          <w:szCs w:val="24"/>
        </w:rPr>
        <w:t>jan</w:t>
      </w:r>
      <w:proofErr w:type="spellEnd"/>
      <w:r w:rsidRPr="00FD5F64">
        <w:rPr>
          <w:rFonts w:ascii="Times New Roman" w:hAnsi="Times New Roman"/>
          <w:sz w:val="24"/>
          <w:szCs w:val="24"/>
        </w:rPr>
        <w:t>/jun. 2010. Disponível em: &lt;</w:t>
      </w:r>
      <w:hyperlink w:history="1">
        <w:r w:rsidRPr="00FD5F64">
          <w:rPr>
            <w:rStyle w:val="Hyperlink"/>
            <w:rFonts w:ascii="Times New Roman" w:hAnsi="Times New Roman"/>
            <w:sz w:val="24"/>
            <w:szCs w:val="24"/>
          </w:rPr>
          <w:t xml:space="preserve">http://www.periodicos.ufsc.br&gt; </w:t>
        </w:r>
      </w:hyperlink>
      <w:r w:rsidRPr="00FD5F64">
        <w:rPr>
          <w:rFonts w:ascii="Times New Roman" w:hAnsi="Times New Roman"/>
          <w:sz w:val="24"/>
          <w:szCs w:val="24"/>
        </w:rPr>
        <w:t>. Acesso em: 20 mar. 2011.</w:t>
      </w:r>
    </w:p>
    <w:p w:rsidR="00C94B6C" w:rsidRDefault="00C94B6C" w:rsidP="0080485C">
      <w:pPr>
        <w:spacing w:after="0" w:line="240" w:lineRule="auto"/>
        <w:rPr>
          <w:rFonts w:ascii="Times New Roman" w:hAnsi="Times New Roman"/>
          <w:sz w:val="24"/>
          <w:szCs w:val="24"/>
        </w:rPr>
      </w:pPr>
    </w:p>
    <w:p w:rsidR="00FD5F64" w:rsidRPr="00FD5F64" w:rsidRDefault="00FD5F64" w:rsidP="0080485C">
      <w:pPr>
        <w:spacing w:after="0" w:line="240" w:lineRule="auto"/>
        <w:rPr>
          <w:rFonts w:ascii="Times New Roman" w:hAnsi="Times New Roman"/>
          <w:sz w:val="24"/>
          <w:szCs w:val="24"/>
        </w:rPr>
      </w:pPr>
      <w:r w:rsidRPr="00FD5F64">
        <w:rPr>
          <w:rFonts w:ascii="Times New Roman" w:hAnsi="Times New Roman"/>
          <w:sz w:val="24"/>
          <w:szCs w:val="24"/>
        </w:rPr>
        <w:t xml:space="preserve">SILVA, </w:t>
      </w:r>
      <w:proofErr w:type="spellStart"/>
      <w:r w:rsidRPr="00FD5F64">
        <w:rPr>
          <w:rFonts w:ascii="Times New Roman" w:hAnsi="Times New Roman"/>
          <w:sz w:val="24"/>
          <w:szCs w:val="24"/>
        </w:rPr>
        <w:t>Marlise</w:t>
      </w:r>
      <w:proofErr w:type="spellEnd"/>
      <w:r w:rsidRPr="00FD5F64">
        <w:rPr>
          <w:rFonts w:ascii="Times New Roman" w:hAnsi="Times New Roman"/>
          <w:sz w:val="24"/>
          <w:szCs w:val="24"/>
        </w:rPr>
        <w:t xml:space="preserve"> Vinagre. Diversidade humana, relações sociais de gênero e luta de classes: emancipação para além da cultura. </w:t>
      </w:r>
      <w:r w:rsidRPr="00FD5F64">
        <w:rPr>
          <w:rFonts w:ascii="Times New Roman" w:hAnsi="Times New Roman"/>
          <w:b/>
          <w:sz w:val="24"/>
          <w:szCs w:val="24"/>
        </w:rPr>
        <w:t xml:space="preserve">Em Pauta. </w:t>
      </w:r>
      <w:r w:rsidRPr="00FD5F64">
        <w:rPr>
          <w:rFonts w:ascii="Times New Roman" w:hAnsi="Times New Roman"/>
          <w:sz w:val="24"/>
          <w:szCs w:val="24"/>
        </w:rPr>
        <w:t>Rio de Janeiro (RJ), v. 9, n. 28, p. 51-63, Dez. 2011. Disponível em: &lt;</w:t>
      </w:r>
      <w:hyperlink r:id="rId14" w:history="1">
        <w:r w:rsidRPr="00FD5F64">
          <w:rPr>
            <w:rStyle w:val="Hyperlink"/>
            <w:rFonts w:ascii="Times New Roman" w:hAnsi="Times New Roman"/>
            <w:sz w:val="24"/>
            <w:szCs w:val="24"/>
          </w:rPr>
          <w:t>http://www.e-publicacoes.uerj.br/index.php/revistaempauta</w:t>
        </w:r>
      </w:hyperlink>
      <w:r w:rsidRPr="00FD5F64">
        <w:rPr>
          <w:rFonts w:ascii="Times New Roman" w:hAnsi="Times New Roman"/>
          <w:sz w:val="24"/>
          <w:szCs w:val="24"/>
        </w:rPr>
        <w:t xml:space="preserve">&gt;. Acesso em: 28 abr. 2012. </w:t>
      </w:r>
    </w:p>
    <w:p w:rsidR="00C94B6C" w:rsidRDefault="00C94B6C" w:rsidP="00354C39">
      <w:pPr>
        <w:spacing w:after="0" w:line="240" w:lineRule="auto"/>
        <w:rPr>
          <w:rFonts w:ascii="Times New Roman" w:hAnsi="Times New Roman"/>
          <w:sz w:val="24"/>
          <w:szCs w:val="24"/>
          <w:lang w:eastAsia="pt-BR"/>
        </w:rPr>
      </w:pPr>
    </w:p>
    <w:p w:rsidR="00FD5F64" w:rsidRPr="00FD5F64" w:rsidRDefault="00FD5F64" w:rsidP="00354C39">
      <w:pPr>
        <w:spacing w:after="0" w:line="240" w:lineRule="auto"/>
        <w:rPr>
          <w:rFonts w:ascii="Times New Roman" w:hAnsi="Times New Roman"/>
          <w:sz w:val="24"/>
          <w:szCs w:val="24"/>
          <w:lang w:eastAsia="pt-BR"/>
        </w:rPr>
      </w:pPr>
      <w:r w:rsidRPr="00FD5F64">
        <w:rPr>
          <w:rFonts w:ascii="Times New Roman" w:hAnsi="Times New Roman"/>
          <w:sz w:val="24"/>
          <w:szCs w:val="24"/>
          <w:lang w:eastAsia="pt-BR"/>
        </w:rPr>
        <w:t xml:space="preserve">SIMIONATTO, Ivete. </w:t>
      </w:r>
      <w:r w:rsidRPr="00FD5F64">
        <w:rPr>
          <w:rFonts w:ascii="Times New Roman" w:hAnsi="Times New Roman"/>
          <w:b/>
          <w:sz w:val="24"/>
          <w:szCs w:val="24"/>
          <w:lang w:eastAsia="pt-BR"/>
        </w:rPr>
        <w:t>Gramsci</w:t>
      </w:r>
      <w:r w:rsidRPr="00FD5F64">
        <w:rPr>
          <w:rFonts w:ascii="Times New Roman" w:hAnsi="Times New Roman"/>
          <w:sz w:val="24"/>
          <w:szCs w:val="24"/>
          <w:lang w:eastAsia="pt-BR"/>
        </w:rPr>
        <w:t>: sua teoria, incidência no Brasil, influência no Servi Social. – 4. Ed. São Paulo: Cortez, 2011.</w:t>
      </w:r>
    </w:p>
    <w:p w:rsidR="00C94B6C" w:rsidRDefault="00C94B6C" w:rsidP="00B275CA">
      <w:pPr>
        <w:spacing w:after="0" w:line="240" w:lineRule="auto"/>
        <w:rPr>
          <w:rFonts w:ascii="Times New Roman" w:hAnsi="Times New Roman"/>
          <w:sz w:val="24"/>
          <w:szCs w:val="24"/>
          <w:lang w:eastAsia="pt-BR"/>
        </w:rPr>
      </w:pPr>
    </w:p>
    <w:p w:rsidR="00FD5F64" w:rsidRPr="00FD5F64" w:rsidRDefault="00FD5F64" w:rsidP="00B275CA">
      <w:pPr>
        <w:spacing w:after="0" w:line="240" w:lineRule="auto"/>
        <w:rPr>
          <w:rFonts w:ascii="Times New Roman" w:hAnsi="Times New Roman"/>
          <w:sz w:val="24"/>
          <w:szCs w:val="24"/>
          <w:lang w:eastAsia="pt-BR"/>
        </w:rPr>
      </w:pPr>
      <w:r w:rsidRPr="00FD5F64">
        <w:rPr>
          <w:rFonts w:ascii="Times New Roman" w:hAnsi="Times New Roman"/>
          <w:sz w:val="24"/>
          <w:szCs w:val="24"/>
          <w:lang w:eastAsia="pt-BR"/>
        </w:rPr>
        <w:lastRenderedPageBreak/>
        <w:t xml:space="preserve">SOS CORPO. Instituto Feminista para a Democracia. </w:t>
      </w:r>
      <w:r w:rsidRPr="00FD5F64">
        <w:rPr>
          <w:rFonts w:ascii="Times New Roman" w:hAnsi="Times New Roman"/>
          <w:b/>
          <w:sz w:val="24"/>
          <w:szCs w:val="24"/>
          <w:lang w:eastAsia="pt-BR"/>
        </w:rPr>
        <w:t>O patriarcado e situação das mulheres.</w:t>
      </w:r>
      <w:r w:rsidRPr="00FD5F64">
        <w:rPr>
          <w:rFonts w:ascii="Times New Roman" w:hAnsi="Times New Roman"/>
          <w:sz w:val="24"/>
          <w:szCs w:val="24"/>
          <w:lang w:eastAsia="pt-BR"/>
        </w:rPr>
        <w:t xml:space="preserve"> O feminismo e as lutas sociais. Curso de Formação Política Feminista. 07 – 12 de 2008, Caderno de Textos.</w:t>
      </w:r>
    </w:p>
    <w:p w:rsidR="00C94B6C" w:rsidRDefault="00C94B6C" w:rsidP="006646F7">
      <w:pPr>
        <w:spacing w:after="0" w:line="240" w:lineRule="auto"/>
        <w:rPr>
          <w:rFonts w:ascii="Times New Roman" w:hAnsi="Times New Roman"/>
          <w:sz w:val="24"/>
          <w:szCs w:val="24"/>
        </w:rPr>
      </w:pPr>
    </w:p>
    <w:p w:rsidR="00FD5F64" w:rsidRPr="00FD5F64" w:rsidRDefault="00FD5F64" w:rsidP="006646F7">
      <w:pPr>
        <w:spacing w:after="0" w:line="240" w:lineRule="auto"/>
        <w:rPr>
          <w:rFonts w:ascii="Times New Roman" w:hAnsi="Times New Roman"/>
          <w:sz w:val="24"/>
          <w:szCs w:val="24"/>
        </w:rPr>
      </w:pPr>
      <w:r w:rsidRPr="00FD5F64">
        <w:rPr>
          <w:rFonts w:ascii="Times New Roman" w:hAnsi="Times New Roman"/>
          <w:sz w:val="24"/>
          <w:szCs w:val="24"/>
        </w:rPr>
        <w:t xml:space="preserve">YANNOULAS, Silvia Cristina. </w:t>
      </w:r>
      <w:r w:rsidRPr="00FD5F64">
        <w:rPr>
          <w:rFonts w:ascii="Times New Roman" w:hAnsi="Times New Roman"/>
          <w:b/>
          <w:sz w:val="24"/>
          <w:szCs w:val="24"/>
        </w:rPr>
        <w:t>Dossiê: Políticas públicas e relações de gênero no mercado de trabalho</w:t>
      </w:r>
      <w:r w:rsidRPr="00FD5F64">
        <w:rPr>
          <w:rFonts w:ascii="Times New Roman" w:hAnsi="Times New Roman"/>
          <w:sz w:val="24"/>
          <w:szCs w:val="24"/>
        </w:rPr>
        <w:t>. – Brasília: CFEMEA; FIG/CIDA, 2002. 93 p. Disponível em: &lt;</w:t>
      </w:r>
      <w:hyperlink r:id="rId15" w:history="1">
        <w:r w:rsidRPr="00FD5F64">
          <w:rPr>
            <w:rStyle w:val="Hyperlink"/>
            <w:rFonts w:ascii="Times New Roman" w:hAnsi="Times New Roman"/>
            <w:sz w:val="24"/>
            <w:szCs w:val="24"/>
          </w:rPr>
          <w:t>http://www.nescon.medicina.ufmg.br/biblioteca</w:t>
        </w:r>
      </w:hyperlink>
      <w:r w:rsidRPr="00FD5F64">
        <w:rPr>
          <w:rFonts w:ascii="Times New Roman" w:hAnsi="Times New Roman"/>
          <w:sz w:val="24"/>
          <w:szCs w:val="24"/>
        </w:rPr>
        <w:t>&gt;. Acesso em: 16 jun. 2009.</w:t>
      </w:r>
    </w:p>
    <w:sectPr w:rsidR="00FD5F64" w:rsidRPr="00FD5F64" w:rsidSect="00844BB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FD" w:rsidRDefault="009661FD" w:rsidP="00FA3FF0">
      <w:pPr>
        <w:spacing w:after="0" w:line="240" w:lineRule="auto"/>
      </w:pPr>
      <w:r>
        <w:separator/>
      </w:r>
    </w:p>
  </w:endnote>
  <w:endnote w:type="continuationSeparator" w:id="0">
    <w:p w:rsidR="009661FD" w:rsidRDefault="009661FD" w:rsidP="00FA3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FD" w:rsidRDefault="009661FD" w:rsidP="00FA3FF0">
      <w:pPr>
        <w:spacing w:after="0" w:line="240" w:lineRule="auto"/>
      </w:pPr>
      <w:r>
        <w:separator/>
      </w:r>
    </w:p>
  </w:footnote>
  <w:footnote w:type="continuationSeparator" w:id="0">
    <w:p w:rsidR="009661FD" w:rsidRDefault="009661FD" w:rsidP="00FA3FF0">
      <w:pPr>
        <w:spacing w:after="0" w:line="240" w:lineRule="auto"/>
      </w:pPr>
      <w:r>
        <w:continuationSeparator/>
      </w:r>
    </w:p>
  </w:footnote>
  <w:footnote w:id="1">
    <w:p w:rsidR="00FA3FF0" w:rsidRPr="00B9331F" w:rsidRDefault="00FA3FF0" w:rsidP="00C05A07">
      <w:pPr>
        <w:spacing w:after="0" w:line="240" w:lineRule="auto"/>
        <w:ind w:left="142" w:hanging="142"/>
        <w:jc w:val="both"/>
        <w:rPr>
          <w:rFonts w:ascii="Arial" w:hAnsi="Arial" w:cs="Arial"/>
          <w:color w:val="FF0000"/>
        </w:rPr>
      </w:pPr>
      <w:r w:rsidRPr="002E62F3">
        <w:rPr>
          <w:rStyle w:val="Refdenotaderodap"/>
          <w:rFonts w:ascii="Arial" w:hAnsi="Arial" w:cs="Arial"/>
          <w:color w:val="000000"/>
        </w:rPr>
        <w:footnoteRef/>
      </w:r>
      <w:r w:rsidRPr="002E62F3">
        <w:rPr>
          <w:rFonts w:ascii="Arial" w:hAnsi="Arial" w:cs="Arial"/>
          <w:color w:val="000000"/>
          <w:sz w:val="20"/>
        </w:rPr>
        <w:t xml:space="preserve"> </w:t>
      </w:r>
      <w:r w:rsidRPr="000862C6">
        <w:rPr>
          <w:rFonts w:ascii="Times New Roman" w:hAnsi="Times New Roman"/>
          <w:color w:val="000000"/>
          <w:sz w:val="20"/>
        </w:rPr>
        <w:t>De acordo com Barroco (2003) em seu texto Ética, Direitos Humanos e Diversidade.</w:t>
      </w:r>
      <w:r w:rsidRPr="000862C6">
        <w:rPr>
          <w:rFonts w:ascii="Times New Roman" w:hAnsi="Times New Roman"/>
          <w:b/>
          <w:color w:val="000000"/>
          <w:sz w:val="20"/>
        </w:rPr>
        <w:t xml:space="preserve"> </w:t>
      </w:r>
      <w:r w:rsidRPr="000862C6">
        <w:rPr>
          <w:rFonts w:ascii="Times New Roman" w:hAnsi="Times New Roman"/>
          <w:color w:val="000000"/>
          <w:sz w:val="20"/>
        </w:rPr>
        <w:t>A diversidade humana é componente da realidade social, a diversidade está presente nas diferentes culturas, raças,</w:t>
      </w:r>
      <w:r w:rsidRPr="000862C6">
        <w:rPr>
          <w:rFonts w:ascii="Times New Roman" w:hAnsi="Times New Roman"/>
          <w:sz w:val="20"/>
        </w:rPr>
        <w:t xml:space="preserve"> etnias, gerações, formas de vida, escolhas, valores, concepções de mundo, crenças, representações simbólicas, [...] nas particularidades do conjunto de expressões, capacidades e necessidades humanas historicamente desenvolvidas. </w:t>
      </w:r>
      <w:r w:rsidRPr="000862C6">
        <w:rPr>
          <w:rFonts w:ascii="Times New Roman" w:hAnsi="Times New Roman"/>
          <w:sz w:val="20"/>
          <w:szCs w:val="20"/>
        </w:rPr>
        <w:t xml:space="preserve">Assim, é elemento constitutivo do gênero humano e afirmação de suas peculiaridades naturais e </w:t>
      </w:r>
      <w:proofErr w:type="spellStart"/>
      <w:r w:rsidRPr="000862C6">
        <w:rPr>
          <w:rFonts w:ascii="Times New Roman" w:hAnsi="Times New Roman"/>
          <w:sz w:val="20"/>
          <w:szCs w:val="20"/>
        </w:rPr>
        <w:t>sócio-culturais</w:t>
      </w:r>
      <w:proofErr w:type="spellEnd"/>
      <w:r w:rsidRPr="000862C6">
        <w:rPr>
          <w:rFonts w:ascii="Times New Roman" w:hAnsi="Times New Roman"/>
          <w:sz w:val="20"/>
          <w:szCs w:val="20"/>
        </w:rPr>
        <w:t>.  As identidades que unem determinados grupos sociais, diferenciando-os dos outros, não deveriam resultar em relações de exclusão, desigualdade, discriminações e preconceitos</w:t>
      </w:r>
      <w:r>
        <w:rPr>
          <w:rFonts w:ascii="Arial" w:hAnsi="Arial" w:cs="Arial"/>
          <w:sz w:val="20"/>
          <w:szCs w:val="20"/>
        </w:rPr>
        <w:t>.</w:t>
      </w:r>
    </w:p>
  </w:footnote>
  <w:footnote w:id="2">
    <w:p w:rsidR="00FA3FF0" w:rsidRPr="000862C6" w:rsidRDefault="00FA3FF0" w:rsidP="00C05A07">
      <w:pPr>
        <w:pStyle w:val="Textodenotaderodap"/>
        <w:ind w:left="142" w:hanging="142"/>
        <w:rPr>
          <w:lang w:val="pt-BR"/>
        </w:rPr>
      </w:pPr>
      <w:r w:rsidRPr="00283337">
        <w:rPr>
          <w:rStyle w:val="Refdenotaderodap"/>
          <w:rFonts w:ascii="Arial" w:hAnsi="Arial" w:cs="Arial"/>
        </w:rPr>
        <w:footnoteRef/>
      </w:r>
      <w:r w:rsidRPr="00283337">
        <w:rPr>
          <w:rFonts w:ascii="Arial" w:hAnsi="Arial" w:cs="Arial"/>
        </w:rPr>
        <w:t xml:space="preserve"> </w:t>
      </w:r>
      <w:proofErr w:type="spellStart"/>
      <w:r w:rsidRPr="000862C6">
        <w:rPr>
          <w:lang w:val="pt-BR"/>
        </w:rPr>
        <w:t>Simionatto</w:t>
      </w:r>
      <w:proofErr w:type="spellEnd"/>
      <w:r w:rsidRPr="000862C6">
        <w:rPr>
          <w:lang w:val="pt-BR"/>
        </w:rPr>
        <w:t xml:space="preserve">, ao analisar a concepção </w:t>
      </w:r>
      <w:proofErr w:type="spellStart"/>
      <w:r w:rsidRPr="000862C6">
        <w:rPr>
          <w:lang w:val="pt-BR"/>
        </w:rPr>
        <w:t>gramsciana</w:t>
      </w:r>
      <w:proofErr w:type="spellEnd"/>
      <w:r w:rsidRPr="000862C6">
        <w:rPr>
          <w:lang w:val="pt-BR"/>
        </w:rPr>
        <w:t xml:space="preserve"> de ideologia enfatiza que o autor dividia conceitualmente a ideologia em dois tipos: “a) a ideologias de pequenos grupos, de breve duração e que pouco interfere na ação humana; [e] b) ideologias orgânicas, que possuem mais expressividade no movimento histórico social [...]”. As ultimas podem interferir no encaminhamento de processos revolucionários ou ainda conservadores implementados por parte de determinados grupos ou classes sociais (2011, p. 77).   </w:t>
      </w:r>
    </w:p>
  </w:footnote>
  <w:footnote w:id="3">
    <w:p w:rsidR="00FA3FF0" w:rsidRPr="002341DB" w:rsidRDefault="00FA3FF0" w:rsidP="00FA3FF0">
      <w:pPr>
        <w:autoSpaceDE w:val="0"/>
        <w:autoSpaceDN w:val="0"/>
        <w:adjustRightInd w:val="0"/>
        <w:ind w:left="142" w:hanging="142"/>
        <w:jc w:val="both"/>
        <w:rPr>
          <w:rFonts w:ascii="Times New Roman" w:hAnsi="Times New Roman"/>
          <w:sz w:val="20"/>
          <w:szCs w:val="20"/>
          <w:lang w:eastAsia="pt-BR"/>
        </w:rPr>
      </w:pPr>
      <w:r>
        <w:rPr>
          <w:rStyle w:val="Refdenotaderodap"/>
          <w:rFonts w:ascii="Arial" w:hAnsi="Arial" w:cs="Arial"/>
        </w:rPr>
        <w:footnoteRef/>
      </w:r>
      <w:r>
        <w:rPr>
          <w:rFonts w:ascii="Arial" w:hAnsi="Arial" w:cs="Arial"/>
          <w:sz w:val="20"/>
          <w:szCs w:val="20"/>
          <w:lang w:eastAsia="pt-BR"/>
        </w:rPr>
        <w:t xml:space="preserve"> </w:t>
      </w:r>
      <w:r w:rsidRPr="002341DB">
        <w:rPr>
          <w:rFonts w:ascii="Times New Roman" w:hAnsi="Times New Roman"/>
          <w:sz w:val="20"/>
          <w:szCs w:val="20"/>
          <w:lang w:eastAsia="pt-BR"/>
        </w:rPr>
        <w:t>O Capitalismo surge com a produção mercantil e a circulação monetária, a mercadoria é a célula germinativa do modo de produção capitalista, carrega valor de uso e valor de troca. “O próprio Marx assinalou, em várias passagens, que, nas formações sociais anteriores ao capitalismo, prevaleceu a produção para valor de uso, ao passo que as trocas mercantis se faziam com excedentes residuais do autoconsumo [...] O valor de uso, por si só, não nos informa acerca das relações sociais subjacentes à relação individual do homem com a coisa” (Introdução de GORENDER, In: Marx. 1996, p. 29).</w:t>
      </w:r>
    </w:p>
  </w:footnote>
  <w:footnote w:id="4">
    <w:p w:rsidR="002341DB" w:rsidRPr="0043648C" w:rsidRDefault="002341DB" w:rsidP="0043648C">
      <w:pPr>
        <w:pStyle w:val="Textodenotaderodap"/>
        <w:ind w:left="142" w:hanging="142"/>
        <w:rPr>
          <w:lang w:val="pt-BR"/>
        </w:rPr>
      </w:pPr>
      <w:r w:rsidRPr="0043648C">
        <w:rPr>
          <w:rStyle w:val="Refdenotaderodap"/>
        </w:rPr>
        <w:footnoteRef/>
      </w:r>
      <w:r w:rsidRPr="0043648C">
        <w:t xml:space="preserve"> </w:t>
      </w:r>
      <w:r w:rsidR="0043648C" w:rsidRPr="0043648C">
        <w:rPr>
          <w:bCs/>
        </w:rPr>
        <w:t>Entrada do projeto no Comitê de Ética em Pesquisa da UFRN – 06 de dezembro de 2011. Aprovação do projeto de pesquisa pelo CEP/UFRN – 05 de março de 2012 (Parecer nº 184/2012). Prot. nº 311/11-P.</w:t>
      </w:r>
    </w:p>
  </w:footnote>
  <w:footnote w:id="5">
    <w:p w:rsidR="00FA3FF0" w:rsidRPr="009C7860" w:rsidRDefault="00FA3FF0" w:rsidP="00EE45FA">
      <w:pPr>
        <w:autoSpaceDE w:val="0"/>
        <w:autoSpaceDN w:val="0"/>
        <w:adjustRightInd w:val="0"/>
        <w:spacing w:after="0" w:line="240" w:lineRule="auto"/>
        <w:ind w:left="142" w:hanging="142"/>
        <w:jc w:val="both"/>
        <w:rPr>
          <w:rFonts w:ascii="Times New Roman" w:hAnsi="Times New Roman"/>
          <w:sz w:val="20"/>
          <w:szCs w:val="20"/>
        </w:rPr>
      </w:pPr>
      <w:r w:rsidRPr="009C7860">
        <w:rPr>
          <w:rStyle w:val="Refdenotaderodap"/>
          <w:rFonts w:ascii="Times New Roman" w:hAnsi="Times New Roman"/>
          <w:sz w:val="20"/>
          <w:szCs w:val="20"/>
        </w:rPr>
        <w:footnoteRef/>
      </w:r>
      <w:r w:rsidRPr="009C7860">
        <w:rPr>
          <w:rFonts w:ascii="Times New Roman" w:hAnsi="Times New Roman"/>
          <w:sz w:val="20"/>
          <w:szCs w:val="20"/>
        </w:rPr>
        <w:t xml:space="preserve"> Estudos demonstram que há uma retração na ocupação dos postos de trabalho na indústria (23, 32 % - IBGE), como afirma Nogueira, (2010a, p.161) e uma ampliação de postos de trabalho no setor de serviços (11,05% - IBGE).</w:t>
      </w:r>
    </w:p>
  </w:footnote>
  <w:footnote w:id="6">
    <w:p w:rsidR="00FA3FF0" w:rsidRPr="009C7860" w:rsidRDefault="00FA3FF0" w:rsidP="009C7860">
      <w:pPr>
        <w:autoSpaceDE w:val="0"/>
        <w:autoSpaceDN w:val="0"/>
        <w:adjustRightInd w:val="0"/>
        <w:spacing w:afterLines="150" w:after="360" w:line="240" w:lineRule="auto"/>
        <w:ind w:left="142" w:hanging="142"/>
        <w:jc w:val="both"/>
        <w:rPr>
          <w:rFonts w:ascii="Times New Roman" w:hAnsi="Times New Roman"/>
          <w:sz w:val="20"/>
          <w:szCs w:val="20"/>
        </w:rPr>
      </w:pPr>
      <w:r w:rsidRPr="009C7860">
        <w:rPr>
          <w:rStyle w:val="Refdenotaderodap"/>
          <w:rFonts w:ascii="Times New Roman" w:hAnsi="Times New Roman"/>
          <w:sz w:val="20"/>
          <w:szCs w:val="20"/>
        </w:rPr>
        <w:footnoteRef/>
      </w:r>
      <w:r w:rsidR="00B5078A">
        <w:rPr>
          <w:rFonts w:ascii="Times New Roman" w:hAnsi="Times New Roman"/>
          <w:sz w:val="20"/>
          <w:szCs w:val="20"/>
        </w:rPr>
        <w:t xml:space="preserve"> Ess</w:t>
      </w:r>
      <w:r w:rsidRPr="009C7860">
        <w:rPr>
          <w:rFonts w:ascii="Times New Roman" w:hAnsi="Times New Roman"/>
          <w:sz w:val="20"/>
          <w:szCs w:val="20"/>
        </w:rPr>
        <w:t>e dado provém de pesquisa exploratória sobre o trabalho das mulheres no serviço hospitalar realizada por ocasião do estágio supervisionado, no setor de Recursos Humanos da instituição entre os anos 2008-2009, enquanto discen</w:t>
      </w:r>
      <w:r w:rsidR="00444BF1" w:rsidRPr="009C7860">
        <w:rPr>
          <w:rFonts w:ascii="Times New Roman" w:hAnsi="Times New Roman"/>
          <w:sz w:val="20"/>
          <w:szCs w:val="20"/>
        </w:rPr>
        <w:t>te do curso de Serviço Social</w:t>
      </w:r>
      <w:r w:rsidRPr="009C7860">
        <w:rPr>
          <w:rFonts w:ascii="Times New Roman" w:hAnsi="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C22A4"/>
    <w:multiLevelType w:val="hybridMultilevel"/>
    <w:tmpl w:val="9670C142"/>
    <w:lvl w:ilvl="0" w:tplc="4E5230EE">
      <w:start w:val="1"/>
      <w:numFmt w:val="decimal"/>
      <w:lvlText w:val="(%1)"/>
      <w:lvlJc w:val="left"/>
      <w:pPr>
        <w:ind w:left="1069" w:hanging="360"/>
      </w:pPr>
      <w:rPr>
        <w:rFonts w:ascii="Arial" w:hAnsi="Arial" w:cs="Arial" w:hint="default"/>
        <w:sz w:val="2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866"/>
    <w:rsid w:val="00016317"/>
    <w:rsid w:val="00017165"/>
    <w:rsid w:val="00025F05"/>
    <w:rsid w:val="000274F9"/>
    <w:rsid w:val="0004544F"/>
    <w:rsid w:val="00066FF0"/>
    <w:rsid w:val="00067F58"/>
    <w:rsid w:val="000862C6"/>
    <w:rsid w:val="000929C8"/>
    <w:rsid w:val="000C3B0A"/>
    <w:rsid w:val="000D32B6"/>
    <w:rsid w:val="000F4BBD"/>
    <w:rsid w:val="000F560A"/>
    <w:rsid w:val="001017C5"/>
    <w:rsid w:val="00112AD8"/>
    <w:rsid w:val="0016494E"/>
    <w:rsid w:val="00196C80"/>
    <w:rsid w:val="001C00E3"/>
    <w:rsid w:val="001D0DA1"/>
    <w:rsid w:val="001E07A1"/>
    <w:rsid w:val="00205650"/>
    <w:rsid w:val="002107F2"/>
    <w:rsid w:val="002253E2"/>
    <w:rsid w:val="002341DB"/>
    <w:rsid w:val="002460C3"/>
    <w:rsid w:val="002625C9"/>
    <w:rsid w:val="00272F54"/>
    <w:rsid w:val="00294BB6"/>
    <w:rsid w:val="002A19DE"/>
    <w:rsid w:val="002B2B5E"/>
    <w:rsid w:val="002B30EE"/>
    <w:rsid w:val="002D65A7"/>
    <w:rsid w:val="002E10B2"/>
    <w:rsid w:val="002E5866"/>
    <w:rsid w:val="002F0C08"/>
    <w:rsid w:val="003048FD"/>
    <w:rsid w:val="00305B50"/>
    <w:rsid w:val="00331C45"/>
    <w:rsid w:val="00354C39"/>
    <w:rsid w:val="003817DD"/>
    <w:rsid w:val="00394FB7"/>
    <w:rsid w:val="003C463F"/>
    <w:rsid w:val="003C6BA3"/>
    <w:rsid w:val="003E05DC"/>
    <w:rsid w:val="00417D58"/>
    <w:rsid w:val="00432A11"/>
    <w:rsid w:val="0043648C"/>
    <w:rsid w:val="00444BF1"/>
    <w:rsid w:val="00451A54"/>
    <w:rsid w:val="00465362"/>
    <w:rsid w:val="00474E3E"/>
    <w:rsid w:val="00485A15"/>
    <w:rsid w:val="004B1857"/>
    <w:rsid w:val="004C481C"/>
    <w:rsid w:val="004C6741"/>
    <w:rsid w:val="004E1170"/>
    <w:rsid w:val="004E6B16"/>
    <w:rsid w:val="004F77A8"/>
    <w:rsid w:val="00506FB5"/>
    <w:rsid w:val="00522880"/>
    <w:rsid w:val="00551421"/>
    <w:rsid w:val="00565668"/>
    <w:rsid w:val="00587A2D"/>
    <w:rsid w:val="0059773F"/>
    <w:rsid w:val="005A2758"/>
    <w:rsid w:val="005A3269"/>
    <w:rsid w:val="005B4D58"/>
    <w:rsid w:val="00632E50"/>
    <w:rsid w:val="00642B1B"/>
    <w:rsid w:val="00650197"/>
    <w:rsid w:val="006646F7"/>
    <w:rsid w:val="006701D9"/>
    <w:rsid w:val="006728D1"/>
    <w:rsid w:val="00677618"/>
    <w:rsid w:val="00685F66"/>
    <w:rsid w:val="006B5E6A"/>
    <w:rsid w:val="006C2B56"/>
    <w:rsid w:val="006D56AA"/>
    <w:rsid w:val="006D5F5D"/>
    <w:rsid w:val="006E45C7"/>
    <w:rsid w:val="006E486A"/>
    <w:rsid w:val="006F1BEC"/>
    <w:rsid w:val="006F21F9"/>
    <w:rsid w:val="006F7340"/>
    <w:rsid w:val="0071466E"/>
    <w:rsid w:val="00717D86"/>
    <w:rsid w:val="007355D9"/>
    <w:rsid w:val="00752FC3"/>
    <w:rsid w:val="00757DC6"/>
    <w:rsid w:val="00772F1A"/>
    <w:rsid w:val="007B355B"/>
    <w:rsid w:val="007D5D9F"/>
    <w:rsid w:val="007D71F0"/>
    <w:rsid w:val="007F17E3"/>
    <w:rsid w:val="00801DB7"/>
    <w:rsid w:val="0080485C"/>
    <w:rsid w:val="008070CE"/>
    <w:rsid w:val="0081408E"/>
    <w:rsid w:val="00815806"/>
    <w:rsid w:val="00820B3E"/>
    <w:rsid w:val="00836B11"/>
    <w:rsid w:val="00844BA0"/>
    <w:rsid w:val="00844BB8"/>
    <w:rsid w:val="00846A8F"/>
    <w:rsid w:val="008537C2"/>
    <w:rsid w:val="00854BBC"/>
    <w:rsid w:val="00892A3C"/>
    <w:rsid w:val="008A73E9"/>
    <w:rsid w:val="008B4F8B"/>
    <w:rsid w:val="008C36B5"/>
    <w:rsid w:val="008F1B16"/>
    <w:rsid w:val="009013C5"/>
    <w:rsid w:val="00913A65"/>
    <w:rsid w:val="00914372"/>
    <w:rsid w:val="0092781B"/>
    <w:rsid w:val="009572D5"/>
    <w:rsid w:val="00961159"/>
    <w:rsid w:val="009661FD"/>
    <w:rsid w:val="00967DF0"/>
    <w:rsid w:val="0098618B"/>
    <w:rsid w:val="009A490D"/>
    <w:rsid w:val="009C067C"/>
    <w:rsid w:val="009C5697"/>
    <w:rsid w:val="009C7860"/>
    <w:rsid w:val="009D456A"/>
    <w:rsid w:val="009F6BE1"/>
    <w:rsid w:val="00A02C17"/>
    <w:rsid w:val="00A2177D"/>
    <w:rsid w:val="00A277A7"/>
    <w:rsid w:val="00A44720"/>
    <w:rsid w:val="00A83562"/>
    <w:rsid w:val="00A973A8"/>
    <w:rsid w:val="00AB4A45"/>
    <w:rsid w:val="00AD0F17"/>
    <w:rsid w:val="00AD7E2A"/>
    <w:rsid w:val="00AE6E90"/>
    <w:rsid w:val="00B0087C"/>
    <w:rsid w:val="00B1336C"/>
    <w:rsid w:val="00B1425A"/>
    <w:rsid w:val="00B275CA"/>
    <w:rsid w:val="00B27D59"/>
    <w:rsid w:val="00B313CC"/>
    <w:rsid w:val="00B469F6"/>
    <w:rsid w:val="00B5078A"/>
    <w:rsid w:val="00B5184E"/>
    <w:rsid w:val="00B721EE"/>
    <w:rsid w:val="00B77E10"/>
    <w:rsid w:val="00B802FB"/>
    <w:rsid w:val="00B81DB6"/>
    <w:rsid w:val="00B84625"/>
    <w:rsid w:val="00BA3476"/>
    <w:rsid w:val="00BA6542"/>
    <w:rsid w:val="00C05A07"/>
    <w:rsid w:val="00C2386D"/>
    <w:rsid w:val="00C61DB0"/>
    <w:rsid w:val="00C63929"/>
    <w:rsid w:val="00C907F1"/>
    <w:rsid w:val="00C921DF"/>
    <w:rsid w:val="00C94B6C"/>
    <w:rsid w:val="00CC03B8"/>
    <w:rsid w:val="00CD5D96"/>
    <w:rsid w:val="00CE6580"/>
    <w:rsid w:val="00CF202A"/>
    <w:rsid w:val="00D07A8C"/>
    <w:rsid w:val="00D14952"/>
    <w:rsid w:val="00D16524"/>
    <w:rsid w:val="00D23302"/>
    <w:rsid w:val="00D31F66"/>
    <w:rsid w:val="00D323E3"/>
    <w:rsid w:val="00D52C57"/>
    <w:rsid w:val="00D57A44"/>
    <w:rsid w:val="00D639AA"/>
    <w:rsid w:val="00D95A26"/>
    <w:rsid w:val="00DC2D25"/>
    <w:rsid w:val="00DF3563"/>
    <w:rsid w:val="00E12D77"/>
    <w:rsid w:val="00E275CF"/>
    <w:rsid w:val="00E3240D"/>
    <w:rsid w:val="00E62BC1"/>
    <w:rsid w:val="00E65CD6"/>
    <w:rsid w:val="00E97803"/>
    <w:rsid w:val="00EA038D"/>
    <w:rsid w:val="00EB04D8"/>
    <w:rsid w:val="00EC546C"/>
    <w:rsid w:val="00EE45FA"/>
    <w:rsid w:val="00F24CEB"/>
    <w:rsid w:val="00F420BE"/>
    <w:rsid w:val="00F503F8"/>
    <w:rsid w:val="00F6417B"/>
    <w:rsid w:val="00F73BF8"/>
    <w:rsid w:val="00F87D3D"/>
    <w:rsid w:val="00F92D2A"/>
    <w:rsid w:val="00FA3FF0"/>
    <w:rsid w:val="00FC2AC7"/>
    <w:rsid w:val="00FD5EF0"/>
    <w:rsid w:val="00FD5F64"/>
    <w:rsid w:val="00FD6B41"/>
    <w:rsid w:val="00FF14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F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A3FF0"/>
    <w:pPr>
      <w:spacing w:after="0" w:line="240" w:lineRule="auto"/>
      <w:ind w:firstLine="709"/>
      <w:jc w:val="both"/>
    </w:pPr>
    <w:rPr>
      <w:rFonts w:ascii="Times New Roman" w:hAnsi="Times New Roman"/>
      <w:sz w:val="20"/>
      <w:szCs w:val="20"/>
      <w:lang w:val="x-none" w:eastAsia="x-none"/>
    </w:rPr>
  </w:style>
  <w:style w:type="character" w:customStyle="1" w:styleId="TextodenotaderodapChar">
    <w:name w:val="Texto de nota de rodapé Char"/>
    <w:basedOn w:val="Fontepargpadro"/>
    <w:link w:val="Textodenotaderodap"/>
    <w:uiPriority w:val="99"/>
    <w:rsid w:val="00FA3FF0"/>
    <w:rPr>
      <w:rFonts w:ascii="Times New Roman" w:eastAsia="Calibri" w:hAnsi="Times New Roman" w:cs="Times New Roman"/>
      <w:sz w:val="20"/>
      <w:szCs w:val="20"/>
      <w:lang w:val="x-none" w:eastAsia="x-none"/>
    </w:rPr>
  </w:style>
  <w:style w:type="character" w:styleId="Refdenotaderodap">
    <w:name w:val="footnote reference"/>
    <w:uiPriority w:val="99"/>
    <w:unhideWhenUsed/>
    <w:rsid w:val="00FA3FF0"/>
    <w:rPr>
      <w:vertAlign w:val="superscript"/>
    </w:rPr>
  </w:style>
  <w:style w:type="character" w:styleId="Hyperlink">
    <w:name w:val="Hyperlink"/>
    <w:unhideWhenUsed/>
    <w:rsid w:val="00E12D77"/>
    <w:rPr>
      <w:color w:val="0000FF"/>
      <w:u w:val="single"/>
    </w:rPr>
  </w:style>
  <w:style w:type="character" w:customStyle="1" w:styleId="hps">
    <w:name w:val="hps"/>
    <w:basedOn w:val="Fontepargpadro"/>
    <w:rsid w:val="009A4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FF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A3FF0"/>
    <w:pPr>
      <w:spacing w:after="0" w:line="240" w:lineRule="auto"/>
      <w:ind w:firstLine="709"/>
      <w:jc w:val="both"/>
    </w:pPr>
    <w:rPr>
      <w:rFonts w:ascii="Times New Roman" w:hAnsi="Times New Roman"/>
      <w:sz w:val="20"/>
      <w:szCs w:val="20"/>
      <w:lang w:val="x-none" w:eastAsia="x-none"/>
    </w:rPr>
  </w:style>
  <w:style w:type="character" w:customStyle="1" w:styleId="TextodenotaderodapChar">
    <w:name w:val="Texto de nota de rodapé Char"/>
    <w:basedOn w:val="Fontepargpadro"/>
    <w:link w:val="Textodenotaderodap"/>
    <w:uiPriority w:val="99"/>
    <w:rsid w:val="00FA3FF0"/>
    <w:rPr>
      <w:rFonts w:ascii="Times New Roman" w:eastAsia="Calibri" w:hAnsi="Times New Roman" w:cs="Times New Roman"/>
      <w:sz w:val="20"/>
      <w:szCs w:val="20"/>
      <w:lang w:val="x-none" w:eastAsia="x-none"/>
    </w:rPr>
  </w:style>
  <w:style w:type="character" w:styleId="Refdenotaderodap">
    <w:name w:val="footnote reference"/>
    <w:uiPriority w:val="99"/>
    <w:unhideWhenUsed/>
    <w:rsid w:val="00FA3FF0"/>
    <w:rPr>
      <w:vertAlign w:val="superscript"/>
    </w:rPr>
  </w:style>
  <w:style w:type="character" w:styleId="Hyperlink">
    <w:name w:val="Hyperlink"/>
    <w:unhideWhenUsed/>
    <w:rsid w:val="00E12D77"/>
    <w:rPr>
      <w:color w:val="0000FF"/>
      <w:u w:val="single"/>
    </w:rPr>
  </w:style>
  <w:style w:type="character" w:customStyle="1" w:styleId="hps">
    <w:name w:val="hps"/>
    <w:basedOn w:val="Fontepargpadro"/>
    <w:rsid w:val="009A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br/cpa/n24/n24%20a%200.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cielo.b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riodicos.ufpa.br" TargetMode="External"/><Relationship Id="rId5" Type="http://schemas.openxmlformats.org/officeDocument/2006/relationships/settings" Target="settings.xml"/><Relationship Id="rId15" Type="http://schemas.openxmlformats.org/officeDocument/2006/relationships/hyperlink" Target="http://www.nescon.medicina.ufmg.br/biblioteca" TargetMode="External"/><Relationship Id="rId10" Type="http://schemas.openxmlformats.org/officeDocument/2006/relationships/hyperlink" Target="http://www.scielo.br/pdf" TargetMode="External"/><Relationship Id="rId4" Type="http://schemas.microsoft.com/office/2007/relationships/stylesWithEffects" Target="stylesWithEffects.xml"/><Relationship Id="rId9" Type="http://schemas.openxmlformats.org/officeDocument/2006/relationships/hyperlink" Target="http://presenetica.wordpress.com" TargetMode="External"/><Relationship Id="rId14" Type="http://schemas.openxmlformats.org/officeDocument/2006/relationships/hyperlink" Target="http://www.e-publicacoes.uerj.br/index.php/revistaempaut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F92F-7CA7-45E1-BCA1-D3A338F5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5290</Words>
  <Characters>28566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DESSO2</dc:creator>
  <cp:lastModifiedBy>DESSO2</cp:lastModifiedBy>
  <cp:revision>2</cp:revision>
  <dcterms:created xsi:type="dcterms:W3CDTF">2014-03-25T15:42:00Z</dcterms:created>
  <dcterms:modified xsi:type="dcterms:W3CDTF">2014-03-25T15:42:00Z</dcterms:modified>
</cp:coreProperties>
</file>